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2"/>
        <w:tabs>
          <w:tab w:val="right" w:pos="8280"/>
          <w:tab w:val="right" w:pos="9781"/>
        </w:tabs>
        <w:snapToGrid w:val="0"/>
        <w:spacing w:after="0" w:line="240" w:lineRule="auto"/>
        <w:ind w:right="-57"/>
        <w:rPr>
          <w:rFonts w:hint="default" w:cs="Arial"/>
          <w:bCs/>
          <w:sz w:val="22"/>
          <w:szCs w:val="22"/>
          <w:lang w:val="en-US" w:eastAsia="zh-CN"/>
        </w:rPr>
      </w:pPr>
      <w:bookmarkStart w:id="0" w:name="OLE_LINK1"/>
      <w:bookmarkStart w:id="1" w:name="_Hlk533328020"/>
      <w:r>
        <w:rPr>
          <w:rFonts w:cs="Arial"/>
          <w:bCs/>
          <w:sz w:val="22"/>
          <w:szCs w:val="22"/>
          <w:lang w:eastAsia="zh-CN"/>
        </w:rPr>
        <w:t>3GPP TSG RAN WG1 #100</w:t>
      </w:r>
      <w:r>
        <w:rPr>
          <w:rFonts w:hint="eastAsia" w:cs="Arial"/>
          <w:bCs/>
          <w:sz w:val="22"/>
          <w:szCs w:val="22"/>
          <w:lang w:val="en-US" w:eastAsia="zh-CN"/>
        </w:rPr>
        <w:t xml:space="preserve">bis                                                                                 </w:t>
      </w:r>
      <w:r>
        <w:rPr>
          <w:rFonts w:hint="eastAsia" w:cs="Arial"/>
          <w:bCs/>
          <w:sz w:val="22"/>
          <w:szCs w:val="22"/>
          <w:lang w:eastAsia="zh-CN"/>
        </w:rPr>
        <w:t>R1-2001614</w:t>
      </w:r>
    </w:p>
    <w:p>
      <w:pPr>
        <w:pStyle w:val="22"/>
        <w:keepNext w:val="0"/>
        <w:keepLines w:val="0"/>
        <w:pageBreakBefore w:val="0"/>
        <w:widowControl w:val="0"/>
        <w:tabs>
          <w:tab w:val="right" w:pos="8280"/>
          <w:tab w:val="right" w:pos="9781"/>
        </w:tabs>
        <w:kinsoku/>
        <w:wordWrap/>
        <w:overflowPunct w:val="0"/>
        <w:topLinePunct w:val="0"/>
        <w:autoSpaceDE w:val="0"/>
        <w:autoSpaceDN w:val="0"/>
        <w:bidi w:val="0"/>
        <w:adjustRightInd w:val="0"/>
        <w:snapToGrid w:val="0"/>
        <w:spacing w:after="361" w:afterLines="100" w:line="240" w:lineRule="auto"/>
        <w:ind w:right="-57"/>
        <w:textAlignment w:val="baseline"/>
        <w:outlineLvl w:val="9"/>
        <w:rPr>
          <w:rFonts w:hint="eastAsia" w:cs="Arial"/>
          <w:bCs/>
          <w:sz w:val="22"/>
          <w:szCs w:val="22"/>
          <w:lang w:eastAsia="ja-JP"/>
        </w:rPr>
      </w:pPr>
      <w:r>
        <w:rPr>
          <w:rFonts w:cs="Arial"/>
          <w:bCs/>
          <w:sz w:val="22"/>
          <w:szCs w:val="22"/>
          <w:lang w:eastAsia="ja-JP"/>
        </w:rPr>
        <w:t xml:space="preserve">e-Meeting, </w:t>
      </w:r>
      <w:r>
        <w:rPr>
          <w:rFonts w:hint="eastAsia" w:eastAsia="宋体" w:cs="Arial"/>
          <w:bCs/>
          <w:strike w:val="0"/>
          <w:dstrike w:val="0"/>
          <w:sz w:val="22"/>
          <w:szCs w:val="22"/>
          <w:lang w:val="en-US" w:eastAsia="zh-CN"/>
        </w:rPr>
        <w:t xml:space="preserve">April </w:t>
      </w:r>
      <w:r>
        <w:rPr>
          <w:rFonts w:cs="Arial"/>
          <w:bCs/>
          <w:strike w:val="0"/>
          <w:dstrike w:val="0"/>
          <w:sz w:val="22"/>
          <w:szCs w:val="22"/>
          <w:lang w:eastAsia="ja-JP"/>
        </w:rPr>
        <w:t>2</w:t>
      </w:r>
      <w:r>
        <w:rPr>
          <w:rFonts w:hint="eastAsia" w:eastAsia="宋体" w:cs="Arial"/>
          <w:bCs/>
          <w:strike w:val="0"/>
          <w:dstrike w:val="0"/>
          <w:sz w:val="22"/>
          <w:szCs w:val="22"/>
          <w:lang w:val="en-US" w:eastAsia="zh-CN"/>
        </w:rPr>
        <w:t>0</w:t>
      </w:r>
      <w:r>
        <w:rPr>
          <w:rFonts w:cs="Arial"/>
          <w:bCs/>
          <w:strike w:val="0"/>
          <w:dstrike w:val="0"/>
          <w:sz w:val="22"/>
          <w:szCs w:val="22"/>
          <w:vertAlign w:val="superscript"/>
          <w:lang w:eastAsia="ja-JP"/>
        </w:rPr>
        <w:t>th</w:t>
      </w:r>
      <w:r>
        <w:rPr>
          <w:rFonts w:cs="Arial"/>
          <w:bCs/>
          <w:strike w:val="0"/>
          <w:dstrike w:val="0"/>
          <w:sz w:val="22"/>
          <w:szCs w:val="22"/>
          <w:lang w:eastAsia="ja-JP"/>
        </w:rPr>
        <w:t xml:space="preserve"> – </w:t>
      </w:r>
      <w:r>
        <w:rPr>
          <w:rFonts w:hint="eastAsia" w:eastAsia="宋体" w:cs="Arial"/>
          <w:bCs/>
          <w:strike w:val="0"/>
          <w:dstrike w:val="0"/>
          <w:sz w:val="22"/>
          <w:szCs w:val="22"/>
          <w:lang w:val="en-US" w:eastAsia="zh-CN"/>
        </w:rPr>
        <w:t>24</w:t>
      </w:r>
      <w:r>
        <w:rPr>
          <w:rFonts w:cs="Arial"/>
          <w:bCs/>
          <w:strike w:val="0"/>
          <w:dstrike w:val="0"/>
          <w:sz w:val="22"/>
          <w:szCs w:val="22"/>
          <w:vertAlign w:val="superscript"/>
          <w:lang w:eastAsia="ja-JP"/>
        </w:rPr>
        <w:t>th</w:t>
      </w:r>
      <w:r>
        <w:rPr>
          <w:rFonts w:cs="Arial"/>
          <w:bCs/>
          <w:strike w:val="0"/>
          <w:dstrike w:val="0"/>
          <w:sz w:val="22"/>
          <w:szCs w:val="22"/>
          <w:lang w:eastAsia="ja-JP"/>
        </w:rPr>
        <w:t>, 2020</w:t>
      </w:r>
    </w:p>
    <w:p>
      <w:pPr>
        <w:pStyle w:val="22"/>
        <w:snapToGrid w:val="0"/>
        <w:spacing w:after="0" w:line="240" w:lineRule="auto"/>
        <w:rPr>
          <w:rFonts w:eastAsia="宋体"/>
          <w:sz w:val="20"/>
          <w:lang w:eastAsia="zh-CN"/>
        </w:rPr>
      </w:pPr>
      <w:r>
        <w:rPr>
          <w:sz w:val="20"/>
        </w:rPr>
        <w:t>Source:</w:t>
      </w:r>
      <w:r>
        <w:rPr>
          <w:rFonts w:hint="eastAsia" w:eastAsiaTheme="minorEastAsia"/>
          <w:sz w:val="20"/>
          <w:lang w:eastAsia="zh-CN"/>
        </w:rPr>
        <w:tab/>
      </w:r>
      <w:r>
        <w:rPr>
          <w:sz w:val="20"/>
        </w:rPr>
        <w:t>ZTE</w:t>
      </w:r>
    </w:p>
    <w:p>
      <w:pPr>
        <w:pStyle w:val="22"/>
        <w:snapToGrid w:val="0"/>
        <w:spacing w:after="0" w:line="240" w:lineRule="auto"/>
        <w:ind w:left="1405" w:hanging="1401" w:hangingChars="700"/>
        <w:rPr>
          <w:rFonts w:eastAsia="宋体"/>
          <w:sz w:val="20"/>
          <w:lang w:eastAsia="zh-CN"/>
        </w:rPr>
      </w:pPr>
      <w:r>
        <w:rPr>
          <w:sz w:val="20"/>
        </w:rPr>
        <w:t>Title:</w:t>
      </w:r>
      <w:r>
        <w:rPr>
          <w:rFonts w:hint="eastAsia" w:eastAsiaTheme="minorEastAsia"/>
          <w:sz w:val="20"/>
          <w:lang w:eastAsia="zh-CN"/>
        </w:rPr>
        <w:t xml:space="preserve">                 Remaining issues on scheduling/HARQ enhancements for NR URLLC</w:t>
      </w:r>
    </w:p>
    <w:p>
      <w:pPr>
        <w:pStyle w:val="22"/>
        <w:snapToGrid w:val="0"/>
        <w:spacing w:after="0" w:line="240" w:lineRule="auto"/>
        <w:rPr>
          <w:rFonts w:eastAsia="宋体"/>
          <w:sz w:val="20"/>
          <w:lang w:eastAsia="zh-CN"/>
        </w:rPr>
      </w:pPr>
      <w:r>
        <w:rPr>
          <w:sz w:val="20"/>
        </w:rPr>
        <w:t>Agenda item:</w:t>
      </w:r>
      <w:r>
        <w:rPr>
          <w:rFonts w:hint="eastAsia" w:eastAsiaTheme="minorEastAsia"/>
          <w:sz w:val="20"/>
          <w:lang w:eastAsia="zh-CN"/>
        </w:rPr>
        <w:tab/>
      </w:r>
      <w:r>
        <w:rPr>
          <w:rFonts w:hint="eastAsia" w:eastAsia="宋体"/>
          <w:sz w:val="20"/>
          <w:lang w:eastAsia="zh-CN"/>
        </w:rPr>
        <w:t>7.2.</w:t>
      </w:r>
      <w:r>
        <w:rPr>
          <w:rFonts w:hint="eastAsia" w:eastAsia="宋体"/>
          <w:sz w:val="20"/>
          <w:lang w:val="en-US" w:eastAsia="zh-CN"/>
        </w:rPr>
        <w:t>5</w:t>
      </w:r>
      <w:r>
        <w:rPr>
          <w:rFonts w:hint="eastAsia" w:eastAsia="宋体"/>
          <w:sz w:val="20"/>
          <w:lang w:eastAsia="zh-CN"/>
        </w:rPr>
        <w:t>.</w:t>
      </w:r>
      <w:r>
        <w:rPr>
          <w:rFonts w:hint="eastAsia" w:eastAsia="宋体"/>
          <w:sz w:val="20"/>
          <w:lang w:val="en-US" w:eastAsia="zh-CN"/>
        </w:rPr>
        <w:t>4</w:t>
      </w:r>
    </w:p>
    <w:p>
      <w:pPr>
        <w:pStyle w:val="22"/>
        <w:snapToGrid w:val="0"/>
        <w:spacing w:afterLines="50" w:line="240" w:lineRule="auto"/>
        <w:rPr>
          <w:sz w:val="20"/>
        </w:rPr>
      </w:pPr>
      <w:r>
        <w:rPr>
          <w:sz w:val="20"/>
        </w:rPr>
        <w:t>Document for:  Discussion and Decision</w:t>
      </w:r>
    </w:p>
    <w:bookmarkEnd w:id="0"/>
    <w:bookmarkEnd w:id="1"/>
    <w:p>
      <w:pPr>
        <w:pStyle w:val="2"/>
        <w:bidi w:val="0"/>
      </w:pPr>
      <w:r>
        <w:t>Introduction</w:t>
      </w:r>
    </w:p>
    <w:p>
      <w:pPr>
        <w:keepNext w:val="0"/>
        <w:keepLines w:val="0"/>
        <w:pageBreakBefore w:val="0"/>
        <w:kinsoku/>
        <w:wordWrap/>
        <w:topLinePunct w:val="0"/>
        <w:bidi w:val="0"/>
        <w:snapToGrid w:val="0"/>
        <w:spacing w:after="120" w:line="240" w:lineRule="auto"/>
        <w:outlineLvl w:val="9"/>
        <w:rPr>
          <w:rFonts w:eastAsia="宋体"/>
          <w:lang w:val="en-US" w:eastAsia="zh-CN"/>
        </w:rPr>
      </w:pPr>
      <w:r>
        <w:rPr>
          <w:rFonts w:eastAsia="宋体"/>
          <w:lang w:val="en-US" w:eastAsia="zh-CN"/>
        </w:rPr>
        <w:t>In the RAN1</w:t>
      </w:r>
      <w:r>
        <w:rPr>
          <w:rFonts w:hint="eastAsia" w:eastAsia="宋体"/>
          <w:lang w:val="en-US" w:eastAsia="zh-CN"/>
        </w:rPr>
        <w:t>#99</w:t>
      </w:r>
      <w:r>
        <w:rPr>
          <w:rFonts w:eastAsia="宋体"/>
          <w:lang w:val="en-US" w:eastAsia="zh-CN"/>
        </w:rPr>
        <w:t xml:space="preserve"> meetings, the following </w:t>
      </w:r>
      <w:r>
        <w:rPr>
          <w:rFonts w:hint="eastAsia" w:eastAsia="宋体"/>
          <w:lang w:val="en-US" w:eastAsia="zh-CN"/>
        </w:rPr>
        <w:t xml:space="preserve">conclusions </w:t>
      </w:r>
      <w:r>
        <w:rPr>
          <w:rFonts w:eastAsia="宋体"/>
          <w:lang w:val="en-US" w:eastAsia="zh-CN"/>
        </w:rPr>
        <w:t xml:space="preserve">on </w:t>
      </w:r>
      <w:r>
        <w:rPr>
          <w:rFonts w:hint="eastAsia" w:eastAsia="宋体"/>
          <w:lang w:val="en-US" w:eastAsia="zh-CN"/>
        </w:rPr>
        <w:t>scheduling/HARQ enhancements</w:t>
      </w:r>
      <w:r>
        <w:rPr>
          <w:rFonts w:eastAsia="宋体"/>
          <w:lang w:val="en-US" w:eastAsia="zh-CN"/>
        </w:rPr>
        <w:t xml:space="preserve"> were reached in [1].</w:t>
      </w:r>
    </w:p>
    <w:p>
      <w:pPr>
        <w:keepNext w:val="0"/>
        <w:keepLines w:val="0"/>
        <w:pageBreakBefore w:val="0"/>
        <w:widowControl/>
        <w:kinsoku/>
        <w:wordWrap/>
        <w:overflowPunct w:val="0"/>
        <w:topLinePunct w:val="0"/>
        <w:autoSpaceDE w:val="0"/>
        <w:autoSpaceDN w:val="0"/>
        <w:bidi w:val="0"/>
        <w:adjustRightInd w:val="0"/>
        <w:snapToGrid w:val="0"/>
        <w:spacing w:after="120" w:line="240" w:lineRule="auto"/>
        <w:jc w:val="both"/>
        <w:textAlignment w:val="baseline"/>
        <w:outlineLvl w:val="9"/>
        <w:rPr>
          <w:b/>
          <w:bCs/>
          <w:szCs w:val="20"/>
        </w:rPr>
      </w:pPr>
      <w:r>
        <w:rPr>
          <w:b/>
          <w:bCs/>
          <w:szCs w:val="20"/>
          <w:highlight w:val="lightGray"/>
          <w:u w:val="single"/>
        </w:rPr>
        <w:t>Conclusion</w:t>
      </w:r>
      <w:r>
        <w:rPr>
          <w:b/>
          <w:bCs/>
          <w:szCs w:val="20"/>
          <w:highlight w:val="lightGray"/>
        </w:rPr>
        <w:t>:</w:t>
      </w:r>
    </w:p>
    <w:p>
      <w:pPr>
        <w:keepNext w:val="0"/>
        <w:keepLines w:val="0"/>
        <w:pageBreakBefore w:val="0"/>
        <w:widowControl/>
        <w:numPr>
          <w:ilvl w:val="0"/>
          <w:numId w:val="3"/>
        </w:numPr>
        <w:kinsoku/>
        <w:wordWrap/>
        <w:overflowPunct w:val="0"/>
        <w:topLinePunct w:val="0"/>
        <w:autoSpaceDE w:val="0"/>
        <w:autoSpaceDN w:val="0"/>
        <w:bidi w:val="0"/>
        <w:adjustRightInd w:val="0"/>
        <w:snapToGrid w:val="0"/>
        <w:spacing w:after="120" w:line="240" w:lineRule="auto"/>
        <w:jc w:val="both"/>
        <w:textAlignment w:val="baseline"/>
        <w:outlineLvl w:val="9"/>
        <w:rPr>
          <w:szCs w:val="20"/>
        </w:rPr>
      </w:pPr>
      <w:r>
        <w:rPr>
          <w:szCs w:val="20"/>
        </w:rPr>
        <w:t xml:space="preserve">For Rel. 16 URLLC, no support of out-of-order/overlap PDSCH/HARQ and out-of-order/overlap PUSCH operation. </w:t>
      </w:r>
    </w:p>
    <w:p>
      <w:pPr>
        <w:keepNext w:val="0"/>
        <w:keepLines w:val="0"/>
        <w:pageBreakBefore w:val="0"/>
        <w:widowControl/>
        <w:kinsoku/>
        <w:wordWrap/>
        <w:overflowPunct w:val="0"/>
        <w:topLinePunct w:val="0"/>
        <w:autoSpaceDE w:val="0"/>
        <w:autoSpaceDN w:val="0"/>
        <w:bidi w:val="0"/>
        <w:adjustRightInd w:val="0"/>
        <w:snapToGrid w:val="0"/>
        <w:spacing w:after="120" w:line="240" w:lineRule="auto"/>
        <w:jc w:val="both"/>
        <w:textAlignment w:val="baseline"/>
        <w:outlineLvl w:val="9"/>
        <w:rPr>
          <w:b/>
          <w:bCs/>
          <w:szCs w:val="20"/>
          <w:u w:val="single"/>
        </w:rPr>
      </w:pPr>
      <w:r>
        <w:rPr>
          <w:b/>
          <w:bCs/>
          <w:szCs w:val="20"/>
          <w:highlight w:val="lightGray"/>
          <w:u w:val="single"/>
        </w:rPr>
        <w:t>Conclusion:</w:t>
      </w:r>
    </w:p>
    <w:p>
      <w:pPr>
        <w:keepNext w:val="0"/>
        <w:keepLines w:val="0"/>
        <w:pageBreakBefore w:val="0"/>
        <w:widowControl/>
        <w:kinsoku/>
        <w:wordWrap/>
        <w:overflowPunct w:val="0"/>
        <w:topLinePunct w:val="0"/>
        <w:autoSpaceDE w:val="0"/>
        <w:autoSpaceDN w:val="0"/>
        <w:bidi w:val="0"/>
        <w:adjustRightInd w:val="0"/>
        <w:snapToGrid w:val="0"/>
        <w:spacing w:after="120" w:line="240" w:lineRule="auto"/>
        <w:contextualSpacing/>
        <w:jc w:val="both"/>
        <w:textAlignment w:val="baseline"/>
        <w:outlineLvl w:val="9"/>
        <w:rPr>
          <w:szCs w:val="20"/>
        </w:rPr>
      </w:pPr>
      <w:r>
        <w:rPr>
          <w:szCs w:val="20"/>
        </w:rPr>
        <w:t>In Rel. 16 URLLC:</w:t>
      </w:r>
    </w:p>
    <w:p>
      <w:pPr>
        <w:keepNext w:val="0"/>
        <w:keepLines w:val="0"/>
        <w:pageBreakBefore w:val="0"/>
        <w:widowControl/>
        <w:numPr>
          <w:ilvl w:val="0"/>
          <w:numId w:val="3"/>
        </w:numPr>
        <w:kinsoku/>
        <w:wordWrap/>
        <w:overflowPunct w:val="0"/>
        <w:topLinePunct w:val="0"/>
        <w:autoSpaceDE w:val="0"/>
        <w:autoSpaceDN w:val="0"/>
        <w:bidi w:val="0"/>
        <w:adjustRightInd w:val="0"/>
        <w:snapToGrid w:val="0"/>
        <w:spacing w:after="120" w:line="240" w:lineRule="auto"/>
        <w:jc w:val="both"/>
        <w:textAlignment w:val="baseline"/>
        <w:outlineLvl w:val="9"/>
        <w:rPr>
          <w:sz w:val="21"/>
          <w:szCs w:val="20"/>
        </w:rPr>
      </w:pPr>
      <w:r>
        <w:rPr>
          <w:sz w:val="21"/>
          <w:szCs w:val="20"/>
        </w:rPr>
        <w:t>The UE is not expected to be scheduled with two DG-PUSCH overlap in the time domain on the same carrier.</w:t>
      </w:r>
    </w:p>
    <w:p>
      <w:pPr>
        <w:pStyle w:val="114"/>
        <w:keepNext w:val="0"/>
        <w:keepLines w:val="0"/>
        <w:pageBreakBefore w:val="0"/>
        <w:widowControl/>
        <w:kinsoku/>
        <w:wordWrap/>
        <w:overflowPunct w:val="0"/>
        <w:topLinePunct w:val="0"/>
        <w:autoSpaceDE w:val="0"/>
        <w:autoSpaceDN w:val="0"/>
        <w:bidi w:val="0"/>
        <w:adjustRightInd w:val="0"/>
        <w:snapToGrid w:val="0"/>
        <w:spacing w:after="120" w:line="240" w:lineRule="auto"/>
        <w:textAlignment w:val="baseline"/>
        <w:outlineLvl w:val="9"/>
        <w:rPr>
          <w:rFonts w:hint="default" w:eastAsia="宋体"/>
          <w:lang w:val="en-US" w:eastAsia="zh-CN"/>
        </w:rPr>
      </w:pPr>
      <w:r>
        <w:rPr>
          <w:rFonts w:hint="eastAsia" w:ascii="Times New Roman" w:hAnsi="Times New Roman" w:eastAsia="Times New Roman" w:cs="Times New Roman"/>
          <w:sz w:val="20"/>
          <w:szCs w:val="18"/>
          <w:lang w:val="en-US" w:eastAsia="zh-CN" w:bidi="ar-SA"/>
        </w:rPr>
        <w:t xml:space="preserve">However, there is one remaining issue on the support of overlapping of </w:t>
      </w:r>
      <w:r>
        <w:rPr>
          <w:rFonts w:hint="eastAsia" w:ascii="Times New Roman" w:hAnsi="Times New Roman" w:eastAsia="Times New Roman" w:cs="Times New Roman"/>
          <w:sz w:val="20"/>
          <w:szCs w:val="18"/>
          <w:lang w:val="en-GB" w:eastAsia="ko-KR" w:bidi="ar-SA"/>
        </w:rPr>
        <w:t>two PUCCHs carrying HARQ-ACK with different priorities</w:t>
      </w:r>
      <w:r>
        <w:rPr>
          <w:rFonts w:hint="eastAsia" w:ascii="Times New Roman" w:hAnsi="Times New Roman" w:eastAsia="Times New Roman" w:cs="Times New Roman"/>
          <w:sz w:val="20"/>
          <w:szCs w:val="18"/>
          <w:lang w:val="en-US" w:eastAsia="zh-CN" w:bidi="ar-SA"/>
        </w:rPr>
        <w:t>. It was discussed by email after RAN1#99, while there was still not concluded.</w:t>
      </w:r>
    </w:p>
    <w:p>
      <w:pPr>
        <w:pStyle w:val="2"/>
        <w:bidi w:val="0"/>
        <w:rPr>
          <w:lang w:val="en-US"/>
        </w:rPr>
      </w:pPr>
      <w:r>
        <w:rPr>
          <w:rFonts w:hint="eastAsia"/>
          <w:lang w:val="en-US" w:eastAsia="zh-CN"/>
        </w:rPr>
        <w:t>Discussion</w:t>
      </w:r>
    </w:p>
    <w:p>
      <w:pPr>
        <w:keepNext w:val="0"/>
        <w:keepLines w:val="0"/>
        <w:pageBreakBefore w:val="0"/>
        <w:widowControl/>
        <w:kinsoku/>
        <w:wordWrap/>
        <w:overflowPunct w:val="0"/>
        <w:topLinePunct w:val="0"/>
        <w:autoSpaceDE w:val="0"/>
        <w:autoSpaceDN w:val="0"/>
        <w:bidi w:val="0"/>
        <w:adjustRightInd w:val="0"/>
        <w:snapToGrid w:val="0"/>
        <w:spacing w:after="181" w:afterLines="50" w:line="240" w:lineRule="auto"/>
        <w:jc w:val="both"/>
        <w:textAlignment w:val="baseline"/>
        <w:outlineLvl w:val="9"/>
        <w:rPr>
          <w:rFonts w:hint="default" w:ascii="Times New Roman" w:hAnsi="Times New Roman" w:eastAsia="宋体" w:cs="Times New Roman"/>
          <w:sz w:val="20"/>
          <w:szCs w:val="21"/>
          <w:lang w:val="en-US" w:eastAsia="zh-CN"/>
        </w:rPr>
      </w:pPr>
      <w:r>
        <w:rPr>
          <w:rFonts w:hint="eastAsia" w:eastAsia="宋体"/>
          <w:lang w:val="en-US" w:eastAsia="zh-CN"/>
        </w:rPr>
        <w:t xml:space="preserve">In Rel-15, as long as the multiplexing timeline is satisfied, there would be no other restrictions on the allocation of PUCCH resources for HARQ-ACK transmission. </w:t>
      </w:r>
      <w:r>
        <w:rPr>
          <w:rFonts w:hint="eastAsia" w:eastAsia="宋体"/>
          <w:color w:val="auto"/>
          <w:lang w:val="en-US" w:eastAsia="zh-CN"/>
        </w:rPr>
        <w:t xml:space="preserve">That is, the </w:t>
      </w:r>
      <w:r>
        <w:rPr>
          <w:rFonts w:hint="eastAsia" w:ascii="Times New Roman" w:hAnsi="Times New Roman" w:eastAsia="宋体" w:cs="Times New Roman"/>
          <w:sz w:val="20"/>
          <w:szCs w:val="21"/>
          <w:lang w:val="en-US" w:eastAsia="zh-CN"/>
        </w:rPr>
        <w:t>t</w:t>
      </w:r>
      <w:r>
        <w:rPr>
          <w:rFonts w:hint="eastAsia" w:ascii="Times New Roman" w:hAnsi="Times New Roman" w:eastAsia="宋体" w:cs="Times New Roman"/>
          <w:sz w:val="20"/>
          <w:szCs w:val="21"/>
          <w:lang w:val="en-GB" w:eastAsia="ko-KR"/>
        </w:rPr>
        <w:t xml:space="preserve">wo PUCCHs carrying HARQ-ACK associated with two DG-PDSCHs scheduled on the same carrier </w:t>
      </w:r>
      <w:r>
        <w:rPr>
          <w:rFonts w:hint="eastAsia" w:ascii="Times New Roman" w:hAnsi="Times New Roman" w:eastAsia="宋体" w:cs="Times New Roman"/>
          <w:sz w:val="20"/>
          <w:szCs w:val="21"/>
          <w:lang w:val="en-US" w:eastAsia="zh-CN"/>
        </w:rPr>
        <w:t xml:space="preserve">to be multiplexed in one slot can be overlapping in time (no matter which PUCCH resource is in the front) or non-overlapping as long as the two PUCCH resources are in the same slot. </w:t>
      </w:r>
      <w:r>
        <w:rPr>
          <w:rFonts w:hint="eastAsia" w:eastAsia="宋体" w:cs="Times New Roman"/>
          <w:sz w:val="20"/>
          <w:szCs w:val="21"/>
          <w:lang w:val="en-US" w:eastAsia="zh-CN"/>
        </w:rPr>
        <w:t xml:space="preserve">An example is shown in Figure 1. </w:t>
      </w:r>
    </w:p>
    <w:p>
      <w:pPr>
        <w:keepNext w:val="0"/>
        <w:keepLines w:val="0"/>
        <w:pageBreakBefore w:val="0"/>
        <w:widowControl/>
        <w:kinsoku/>
        <w:wordWrap/>
        <w:overflowPunct w:val="0"/>
        <w:topLinePunct w:val="0"/>
        <w:autoSpaceDE w:val="0"/>
        <w:autoSpaceDN w:val="0"/>
        <w:bidi w:val="0"/>
        <w:adjustRightInd w:val="0"/>
        <w:snapToGrid w:val="0"/>
        <w:spacing w:after="181" w:afterLines="50" w:line="240" w:lineRule="auto"/>
        <w:jc w:val="center"/>
        <w:textAlignment w:val="baseline"/>
        <w:outlineLvl w:val="9"/>
      </w:pPr>
      <w:r>
        <w:drawing>
          <wp:inline distT="0" distB="0" distL="114300" distR="114300">
            <wp:extent cx="5171440" cy="174244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5"/>
                    <a:stretch>
                      <a:fillRect/>
                    </a:stretch>
                  </pic:blipFill>
                  <pic:spPr>
                    <a:xfrm>
                      <a:off x="0" y="0"/>
                      <a:ext cx="5171440" cy="1742440"/>
                    </a:xfrm>
                    <a:prstGeom prst="rect">
                      <a:avLst/>
                    </a:prstGeom>
                    <a:noFill/>
                    <a:ln>
                      <a:noFill/>
                    </a:ln>
                  </pic:spPr>
                </pic:pic>
              </a:graphicData>
            </a:graphic>
          </wp:inline>
        </w:drawing>
      </w:r>
    </w:p>
    <w:p>
      <w:pPr>
        <w:keepNext w:val="0"/>
        <w:keepLines w:val="0"/>
        <w:pageBreakBefore w:val="0"/>
        <w:widowControl/>
        <w:kinsoku/>
        <w:wordWrap/>
        <w:overflowPunct w:val="0"/>
        <w:topLinePunct w:val="0"/>
        <w:autoSpaceDE w:val="0"/>
        <w:autoSpaceDN w:val="0"/>
        <w:bidi w:val="0"/>
        <w:adjustRightInd w:val="0"/>
        <w:snapToGrid w:val="0"/>
        <w:spacing w:after="181" w:afterLines="50" w:line="240" w:lineRule="auto"/>
        <w:jc w:val="center"/>
        <w:textAlignment w:val="baseline"/>
        <w:outlineLvl w:val="9"/>
        <w:rPr>
          <w:rFonts w:hint="eastAsia" w:ascii="Times New Roman" w:hAnsi="Times New Roman" w:eastAsia="宋体" w:cs="Times New Roman"/>
          <w:sz w:val="20"/>
          <w:szCs w:val="21"/>
          <w:lang w:val="en-US" w:eastAsia="zh-CN"/>
        </w:rPr>
      </w:pPr>
      <w:r>
        <w:rPr>
          <w:rFonts w:hint="eastAsia" w:eastAsia="宋体"/>
          <w:b/>
          <w:bCs/>
          <w:lang w:val="en-US" w:eastAsia="zh-CN"/>
        </w:rPr>
        <w:t xml:space="preserve">Figure 1 Possible collision cases for PUCCH carrying HARQ-ACK in Rel-15. </w:t>
      </w:r>
    </w:p>
    <w:p>
      <w:pPr>
        <w:keepNext w:val="0"/>
        <w:keepLines w:val="0"/>
        <w:pageBreakBefore w:val="0"/>
        <w:widowControl/>
        <w:kinsoku/>
        <w:wordWrap/>
        <w:overflowPunct w:val="0"/>
        <w:topLinePunct w:val="0"/>
        <w:autoSpaceDE w:val="0"/>
        <w:autoSpaceDN w:val="0"/>
        <w:bidi w:val="0"/>
        <w:adjustRightInd w:val="0"/>
        <w:snapToGrid w:val="0"/>
        <w:spacing w:after="181" w:afterLines="50" w:line="240" w:lineRule="auto"/>
        <w:jc w:val="both"/>
        <w:textAlignment w:val="baseline"/>
        <w:outlineLvl w:val="9"/>
        <w:rPr>
          <w:rFonts w:hint="default" w:ascii="Times New Roman" w:hAnsi="Times New Roman" w:eastAsia="宋体" w:cs="Times New Roman"/>
          <w:i/>
          <w:iCs/>
          <w:sz w:val="20"/>
          <w:szCs w:val="21"/>
          <w:lang w:val="en-US" w:eastAsia="zh-CN"/>
        </w:rPr>
      </w:pPr>
      <w:r>
        <w:rPr>
          <w:rFonts w:hint="eastAsia" w:ascii="Times New Roman" w:hAnsi="Times New Roman" w:eastAsia="宋体" w:cs="Times New Roman"/>
          <w:b/>
          <w:bCs/>
          <w:i/>
          <w:iCs/>
          <w:sz w:val="20"/>
          <w:szCs w:val="21"/>
          <w:lang w:val="en-US" w:eastAsia="zh-CN"/>
        </w:rPr>
        <w:t xml:space="preserve">Observation 1: </w:t>
      </w:r>
      <w:r>
        <w:rPr>
          <w:rFonts w:hint="eastAsia" w:ascii="Times New Roman" w:hAnsi="Times New Roman" w:eastAsia="宋体" w:cs="Times New Roman"/>
          <w:b w:val="0"/>
          <w:bCs w:val="0"/>
          <w:i/>
          <w:iCs/>
          <w:sz w:val="20"/>
          <w:szCs w:val="21"/>
          <w:lang w:val="en-US" w:eastAsia="zh-CN"/>
        </w:rPr>
        <w:t xml:space="preserve">In Rel-15, as long as the multiplexing timeline is satisfied, </w:t>
      </w:r>
      <w:r>
        <w:rPr>
          <w:rFonts w:hint="default" w:ascii="Times New Roman" w:hAnsi="Times New Roman" w:eastAsia="宋体" w:cs="Times New Roman"/>
          <w:i/>
          <w:iCs/>
          <w:color w:val="auto"/>
          <w:lang w:val="en-US" w:eastAsia="zh-CN"/>
        </w:rPr>
        <w:t xml:space="preserve">the </w:t>
      </w:r>
      <w:r>
        <w:rPr>
          <w:rFonts w:hint="default" w:ascii="Times New Roman" w:hAnsi="Times New Roman" w:eastAsia="宋体" w:cs="Times New Roman"/>
          <w:i/>
          <w:iCs/>
          <w:sz w:val="20"/>
          <w:szCs w:val="21"/>
          <w:lang w:val="en-US" w:eastAsia="zh-CN"/>
        </w:rPr>
        <w:t>t</w:t>
      </w:r>
      <w:r>
        <w:rPr>
          <w:rFonts w:hint="default" w:ascii="Times New Roman" w:hAnsi="Times New Roman" w:eastAsia="宋体" w:cs="Times New Roman"/>
          <w:i/>
          <w:iCs/>
          <w:sz w:val="20"/>
          <w:szCs w:val="21"/>
          <w:lang w:val="en-GB" w:eastAsia="ko-KR"/>
        </w:rPr>
        <w:t xml:space="preserve">wo PUCCHs carrying HARQ-ACK associated with two DG-PDSCHs scheduled on the same carrier </w:t>
      </w:r>
      <w:r>
        <w:rPr>
          <w:rFonts w:hint="default" w:ascii="Times New Roman" w:hAnsi="Times New Roman" w:eastAsia="宋体" w:cs="Times New Roman"/>
          <w:i/>
          <w:iCs/>
          <w:sz w:val="20"/>
          <w:szCs w:val="21"/>
          <w:lang w:val="en-US" w:eastAsia="zh-CN"/>
        </w:rPr>
        <w:t xml:space="preserve">to be multiplexed in one slot can be overlapping in time (no matter which PUCCH resource is in the front) or non-overlapping as long as the two PUCCH resources are in the same slot. </w:t>
      </w:r>
    </w:p>
    <w:p>
      <w:pPr>
        <w:keepNext w:val="0"/>
        <w:keepLines w:val="0"/>
        <w:pageBreakBefore w:val="0"/>
        <w:widowControl/>
        <w:kinsoku/>
        <w:wordWrap/>
        <w:overflowPunct w:val="0"/>
        <w:topLinePunct w:val="0"/>
        <w:autoSpaceDE w:val="0"/>
        <w:autoSpaceDN w:val="0"/>
        <w:bidi w:val="0"/>
        <w:adjustRightInd w:val="0"/>
        <w:snapToGrid w:val="0"/>
        <w:spacing w:after="181" w:afterLines="50" w:line="240" w:lineRule="auto"/>
        <w:jc w:val="both"/>
        <w:textAlignment w:val="baseline"/>
        <w:outlineLvl w:val="9"/>
        <w:rPr>
          <w:rFonts w:hint="default" w:eastAsia="宋体"/>
          <w:sz w:val="20"/>
          <w:szCs w:val="20"/>
          <w:lang w:val="en-US" w:eastAsia="zh-CN"/>
        </w:rPr>
      </w:pPr>
      <w:r>
        <w:rPr>
          <w:rFonts w:hint="eastAsia" w:eastAsia="宋体"/>
          <w:sz w:val="20"/>
          <w:szCs w:val="20"/>
          <w:lang w:val="en-US" w:eastAsia="zh-CN"/>
        </w:rPr>
        <w:t>In Rel-16, the main difference is that the multiplexing rule in Rel-15 is replaced by dropping rule in case of the t</w:t>
      </w:r>
      <w:r>
        <w:rPr>
          <w:rFonts w:hint="eastAsia" w:eastAsia="宋体"/>
          <w:sz w:val="20"/>
          <w:szCs w:val="20"/>
          <w:lang w:val="en-GB" w:eastAsia="ko-KR"/>
        </w:rPr>
        <w:t xml:space="preserve">wo PUCCHs carrying HARQ-ACK </w:t>
      </w:r>
      <w:r>
        <w:rPr>
          <w:rFonts w:hint="eastAsia" w:eastAsia="宋体"/>
          <w:sz w:val="20"/>
          <w:szCs w:val="20"/>
          <w:lang w:val="en-US" w:eastAsia="zh-CN"/>
        </w:rPr>
        <w:t xml:space="preserve">with different priorities. In the following, we will further clarify Rel-16 rules by categorizing this into two cases: overlapping case and non-overlapping case. </w:t>
      </w:r>
    </w:p>
    <w:p>
      <w:pPr>
        <w:pStyle w:val="3"/>
        <w:numPr>
          <w:ilvl w:val="0"/>
          <w:numId w:val="0"/>
        </w:numPr>
        <w:bidi w:val="0"/>
        <w:ind w:leftChars="0"/>
        <w:rPr>
          <w:lang w:val="en-US"/>
        </w:rPr>
      </w:pPr>
      <w:r>
        <w:rPr>
          <w:rFonts w:hint="eastAsia"/>
          <w:lang w:val="en-US" w:eastAsia="zh-CN"/>
        </w:rPr>
        <w:t>2.1 Overlapping PUCCHs carrying HARQ-ACK with different priorities</w:t>
      </w:r>
    </w:p>
    <w:p>
      <w:pPr>
        <w:keepNext w:val="0"/>
        <w:keepLines w:val="0"/>
        <w:pageBreakBefore w:val="0"/>
        <w:widowControl/>
        <w:kinsoku/>
        <w:wordWrap/>
        <w:overflowPunct w:val="0"/>
        <w:topLinePunct w:val="0"/>
        <w:autoSpaceDE w:val="0"/>
        <w:autoSpaceDN w:val="0"/>
        <w:bidi w:val="0"/>
        <w:adjustRightInd w:val="0"/>
        <w:snapToGrid w:val="0"/>
        <w:spacing w:after="181" w:afterLines="50" w:line="240" w:lineRule="auto"/>
        <w:jc w:val="both"/>
        <w:textAlignment w:val="baseline"/>
        <w:outlineLvl w:val="9"/>
        <w:rPr>
          <w:rFonts w:hint="eastAsia" w:ascii="Times New Roman" w:hAnsi="Times New Roman" w:eastAsia="宋体"/>
          <w:sz w:val="20"/>
          <w:szCs w:val="20"/>
          <w:lang w:val="en-US" w:eastAsia="zh-CN"/>
        </w:rPr>
      </w:pPr>
      <w:r>
        <w:rPr>
          <w:rFonts w:hint="eastAsia" w:ascii="Times New Roman" w:hAnsi="Times New Roman" w:eastAsia="宋体"/>
          <w:sz w:val="20"/>
          <w:szCs w:val="20"/>
          <w:lang w:val="en-US" w:eastAsia="zh-CN"/>
        </w:rPr>
        <w:t>I</w:t>
      </w:r>
      <w:r>
        <w:rPr>
          <w:rFonts w:hint="eastAsia" w:ascii="Times New Roman" w:hAnsi="Times New Roman" w:eastAsia="宋体"/>
          <w:sz w:val="20"/>
          <w:szCs w:val="20"/>
          <w:lang w:val="en-US" w:eastAsia="ko-KR"/>
        </w:rPr>
        <w:t xml:space="preserve">n Rel-16, </w:t>
      </w:r>
      <w:r>
        <w:rPr>
          <w:rFonts w:hint="eastAsia" w:ascii="Times New Roman" w:hAnsi="Times New Roman" w:eastAsia="宋体"/>
          <w:sz w:val="20"/>
          <w:szCs w:val="20"/>
          <w:lang w:val="en-US" w:eastAsia="zh-CN"/>
        </w:rPr>
        <w:t>t</w:t>
      </w:r>
      <w:r>
        <w:rPr>
          <w:rFonts w:hint="eastAsia" w:ascii="Times New Roman" w:hAnsi="Times New Roman" w:eastAsia="宋体"/>
          <w:sz w:val="20"/>
          <w:szCs w:val="20"/>
          <w:lang w:val="en-US" w:eastAsia="ko-KR"/>
        </w:rPr>
        <w:t xml:space="preserve">wo HARQ-ACK codebooks corresponding to different priorities can be simultaneously constructed. </w:t>
      </w:r>
      <w:r>
        <w:rPr>
          <w:rFonts w:hint="eastAsia" w:ascii="Times New Roman" w:hAnsi="Times New Roman" w:eastAsia="宋体"/>
          <w:sz w:val="20"/>
          <w:szCs w:val="20"/>
          <w:lang w:val="en-US" w:eastAsia="zh-CN"/>
        </w:rPr>
        <w:t xml:space="preserve">Meanwhile, it has been clearly agreed in UCI agenda item that </w:t>
      </w:r>
      <w:r>
        <w:rPr>
          <w:rFonts w:hint="eastAsia" w:ascii="Times New Roman" w:hAnsi="Times New Roman" w:eastAsia="宋体"/>
          <w:sz w:val="20"/>
          <w:szCs w:val="20"/>
          <w:lang w:val="en-US" w:eastAsia="ko-KR"/>
        </w:rPr>
        <w:t>the two PUCCH transmissions carrying HARQ-ACK with different priorities</w:t>
      </w:r>
      <w:r>
        <w:rPr>
          <w:rFonts w:hint="eastAsia" w:ascii="Times New Roman" w:hAnsi="Times New Roman" w:eastAsia="宋体"/>
          <w:sz w:val="20"/>
          <w:szCs w:val="20"/>
          <w:lang w:val="en-US" w:eastAsia="zh-CN"/>
        </w:rPr>
        <w:t xml:space="preserve"> can be overlapped. This could also reduce the latency as discussed above by allowing at least Case 2 and Case 3 in Figure 1. </w:t>
      </w:r>
    </w:p>
    <w:p>
      <w:pPr>
        <w:keepNext w:val="0"/>
        <w:keepLines w:val="0"/>
        <w:pageBreakBefore w:val="0"/>
        <w:widowControl/>
        <w:kinsoku/>
        <w:wordWrap/>
        <w:overflowPunct w:val="0"/>
        <w:topLinePunct w:val="0"/>
        <w:autoSpaceDE w:val="0"/>
        <w:autoSpaceDN w:val="0"/>
        <w:bidi w:val="0"/>
        <w:adjustRightInd w:val="0"/>
        <w:snapToGrid w:val="0"/>
        <w:spacing w:after="181" w:afterLines="50" w:line="240" w:lineRule="auto"/>
        <w:jc w:val="both"/>
        <w:textAlignment w:val="baseline"/>
        <w:outlineLvl w:val="9"/>
        <w:rPr>
          <w:rFonts w:hint="default" w:ascii="Times New Roman" w:hAnsi="Times New Roman" w:eastAsia="宋体"/>
          <w:sz w:val="20"/>
          <w:szCs w:val="20"/>
          <w:lang w:val="en-US" w:eastAsia="zh-CN"/>
        </w:rPr>
      </w:pPr>
      <w:r>
        <w:rPr>
          <w:rFonts w:hint="eastAsia" w:ascii="Times New Roman" w:hAnsi="Times New Roman" w:eastAsia="宋体"/>
          <w:sz w:val="20"/>
          <w:szCs w:val="20"/>
          <w:lang w:val="en-US" w:eastAsia="zh-CN"/>
        </w:rPr>
        <w:t xml:space="preserve">In the latest spec, the overlapping of two PUCCHs </w:t>
      </w:r>
      <w:r>
        <w:rPr>
          <w:rFonts w:hint="eastAsia" w:ascii="Times New Roman" w:hAnsi="Times New Roman" w:eastAsia="宋体"/>
          <w:sz w:val="20"/>
          <w:szCs w:val="20"/>
          <w:lang w:val="en-US" w:eastAsia="ko-KR"/>
        </w:rPr>
        <w:t>carrying HARQ-ACK with different prioritie</w:t>
      </w:r>
      <w:r>
        <w:rPr>
          <w:rFonts w:hint="eastAsia" w:ascii="Times New Roman" w:hAnsi="Times New Roman" w:eastAsia="宋体"/>
          <w:sz w:val="20"/>
          <w:szCs w:val="20"/>
          <w:lang w:val="en-US" w:eastAsia="zh-CN"/>
        </w:rPr>
        <w:t>s have been supported. The only remaining issue is to define potential dropping timeline as discussed in UCI agenda. No additional restrictions should be introduced.</w:t>
      </w:r>
    </w:p>
    <w:tbl>
      <w:tblPr>
        <w:tblStyle w:val="34"/>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bidi w:val="0"/>
              <w:rPr>
                <w:rFonts w:hint="default"/>
                <w:i/>
                <w:iCs/>
                <w:u w:val="single"/>
                <w:lang w:val="en-US" w:eastAsia="zh-CN"/>
              </w:rPr>
            </w:pPr>
            <w:r>
              <w:rPr>
                <w:rFonts w:hint="eastAsia"/>
                <w:i/>
                <w:iCs/>
                <w:u w:val="single"/>
                <w:lang w:val="en-US" w:eastAsia="zh-CN"/>
              </w:rPr>
              <w:t xml:space="preserve">TS 38.213, Section </w:t>
            </w:r>
            <w:bookmarkStart w:id="2" w:name="_Toc29899135"/>
            <w:bookmarkStart w:id="3" w:name="_Toc29899553"/>
            <w:bookmarkStart w:id="4" w:name="_Toc29917290"/>
            <w:bookmarkStart w:id="5" w:name="_Toc20311578"/>
            <w:bookmarkStart w:id="6" w:name="_Toc29894836"/>
            <w:bookmarkStart w:id="7" w:name="_Toc12021466"/>
            <w:bookmarkStart w:id="8" w:name="_Toc26719403"/>
            <w:r>
              <w:rPr>
                <w:i/>
                <w:iCs/>
                <w:u w:val="single"/>
              </w:rPr>
              <w:t>9</w:t>
            </w:r>
            <w:bookmarkEnd w:id="2"/>
            <w:bookmarkEnd w:id="3"/>
            <w:bookmarkEnd w:id="4"/>
            <w:bookmarkEnd w:id="5"/>
            <w:bookmarkEnd w:id="6"/>
            <w:bookmarkEnd w:id="7"/>
            <w:bookmarkEnd w:id="8"/>
          </w:p>
          <w:p>
            <w:pPr>
              <w:rPr>
                <w:lang w:eastAsia="zh-CN"/>
              </w:rPr>
            </w:pPr>
            <w:r>
              <w:rPr>
                <w:lang w:eastAsia="zh-CN"/>
              </w:rPr>
              <w:t>If, after resolving overlapping for PUCCH and/or PUSCH transmissions of a same priority index, a UE determines to transmit</w:t>
            </w:r>
          </w:p>
          <w:p>
            <w:pPr>
              <w:pStyle w:val="59"/>
              <w:rPr>
                <w:rFonts w:hint="eastAsia" w:ascii="Times New Roman" w:hAnsi="Times New Roman" w:eastAsia="宋体" w:cs="Times New Roman"/>
                <w:b w:val="0"/>
                <w:bCs w:val="0"/>
                <w:i w:val="0"/>
                <w:iCs w:val="0"/>
                <w:sz w:val="20"/>
                <w:szCs w:val="21"/>
                <w:vertAlign w:val="baseline"/>
                <w:lang w:val="en-US" w:eastAsia="zh-CN"/>
              </w:rPr>
            </w:pPr>
            <w:r>
              <w:t>-</w:t>
            </w:r>
            <w:r>
              <w:tab/>
            </w:r>
            <w:r>
              <w:rPr>
                <w:lang w:eastAsia="zh-CN"/>
              </w:rPr>
              <w:t xml:space="preserve">a first PUCCH of </w:t>
            </w:r>
            <w:r>
              <w:rPr>
                <w:lang w:val="en-US" w:eastAsia="zh-CN"/>
              </w:rPr>
              <w:t>larger</w:t>
            </w:r>
            <w:r>
              <w:rPr>
                <w:lang w:eastAsia="zh-CN"/>
              </w:rPr>
              <w:t xml:space="preserve"> priority index, a PUSCH or </w:t>
            </w:r>
            <w:r>
              <w:rPr>
                <w:lang w:val="en-US" w:eastAsia="zh-CN"/>
              </w:rPr>
              <w:t xml:space="preserve">a second </w:t>
            </w:r>
            <w:r>
              <w:rPr>
                <w:lang w:eastAsia="zh-CN"/>
              </w:rPr>
              <w:t xml:space="preserve">PUCCH of </w:t>
            </w:r>
            <w:r>
              <w:rPr>
                <w:lang w:val="en-US" w:eastAsia="zh-CN"/>
              </w:rPr>
              <w:t>smaller</w:t>
            </w:r>
            <w:r>
              <w:rPr>
                <w:lang w:eastAsia="zh-CN"/>
              </w:rPr>
              <w:t xml:space="preserve"> priority index, and a transmission of the first PUCCH would overlap in time with a transmission of the PUSCH or </w:t>
            </w:r>
            <w:r>
              <w:rPr>
                <w:lang w:val="en-US" w:eastAsia="zh-CN"/>
              </w:rPr>
              <w:t xml:space="preserve">the second </w:t>
            </w:r>
            <w:r>
              <w:rPr>
                <w:lang w:eastAsia="zh-CN"/>
              </w:rPr>
              <w:t xml:space="preserve">PUCCH, the UE does not transmit the </w:t>
            </w:r>
            <w:r>
              <w:rPr>
                <w:lang w:val="en-US" w:eastAsia="zh-CN"/>
              </w:rPr>
              <w:t xml:space="preserve">PUSCH or the </w:t>
            </w:r>
            <w:r>
              <w:rPr>
                <w:lang w:eastAsia="zh-CN"/>
              </w:rPr>
              <w:t>second PUCC</w:t>
            </w:r>
            <w:r>
              <w:rPr>
                <w:lang w:val="en-US" w:eastAsia="zh-CN"/>
              </w:rPr>
              <w:t>H</w:t>
            </w:r>
          </w:p>
        </w:tc>
      </w:tr>
    </w:tbl>
    <w:p>
      <w:pPr>
        <w:keepNext w:val="0"/>
        <w:keepLines w:val="0"/>
        <w:pageBreakBefore w:val="0"/>
        <w:widowControl/>
        <w:kinsoku/>
        <w:wordWrap/>
        <w:overflowPunct w:val="0"/>
        <w:topLinePunct w:val="0"/>
        <w:autoSpaceDE w:val="0"/>
        <w:autoSpaceDN w:val="0"/>
        <w:bidi w:val="0"/>
        <w:adjustRightInd w:val="0"/>
        <w:snapToGrid w:val="0"/>
        <w:spacing w:before="361" w:beforeLines="100" w:after="181" w:afterLines="50" w:line="240" w:lineRule="auto"/>
        <w:jc w:val="both"/>
        <w:textAlignment w:val="baseline"/>
        <w:outlineLvl w:val="9"/>
        <w:rPr>
          <w:rFonts w:hint="default" w:ascii="Times New Roman" w:hAnsi="Times New Roman" w:eastAsia="宋体" w:cs="Times New Roman"/>
          <w:b w:val="0"/>
          <w:bCs w:val="0"/>
          <w:i w:val="0"/>
          <w:iCs w:val="0"/>
          <w:sz w:val="20"/>
          <w:szCs w:val="21"/>
          <w:lang w:val="en-US" w:eastAsia="zh-CN"/>
        </w:rPr>
      </w:pPr>
      <w:r>
        <w:rPr>
          <w:rFonts w:hint="eastAsia" w:ascii="Times New Roman" w:hAnsi="Times New Roman" w:eastAsia="宋体" w:cs="Times New Roman"/>
          <w:b/>
          <w:bCs/>
          <w:i/>
          <w:iCs/>
          <w:sz w:val="20"/>
          <w:szCs w:val="21"/>
          <w:lang w:val="en-US" w:eastAsia="zh-CN"/>
        </w:rPr>
        <w:t xml:space="preserve">Observation 2: </w:t>
      </w:r>
      <w:r>
        <w:rPr>
          <w:rFonts w:hint="eastAsia" w:ascii="Times New Roman" w:hAnsi="Times New Roman" w:eastAsia="宋体" w:cs="Times New Roman"/>
          <w:b w:val="0"/>
          <w:bCs w:val="0"/>
          <w:i/>
          <w:iCs/>
          <w:sz w:val="20"/>
          <w:szCs w:val="21"/>
          <w:lang w:val="en-US" w:eastAsia="zh-CN"/>
        </w:rPr>
        <w:t xml:space="preserve">Overlapping of two </w:t>
      </w:r>
      <w:r>
        <w:rPr>
          <w:rFonts w:hint="default" w:ascii="Times New Roman" w:hAnsi="Times New Roman" w:eastAsia="宋体" w:cs="Times New Roman"/>
          <w:b w:val="0"/>
          <w:bCs w:val="0"/>
          <w:i/>
          <w:iCs/>
          <w:sz w:val="20"/>
          <w:szCs w:val="21"/>
          <w:lang w:val="en-GB" w:eastAsia="ko-KR"/>
        </w:rPr>
        <w:t>PUCCHs carrying HARQ-ACK</w:t>
      </w:r>
      <w:r>
        <w:rPr>
          <w:rFonts w:hint="eastAsia" w:ascii="Times New Roman" w:hAnsi="Times New Roman" w:eastAsia="宋体" w:cs="Times New Roman"/>
          <w:b w:val="0"/>
          <w:bCs w:val="0"/>
          <w:i/>
          <w:iCs/>
          <w:sz w:val="20"/>
          <w:szCs w:val="21"/>
          <w:lang w:val="en-US" w:eastAsia="zh-CN"/>
        </w:rPr>
        <w:t xml:space="preserve"> </w:t>
      </w:r>
      <w:r>
        <w:rPr>
          <w:rFonts w:hint="eastAsia" w:ascii="Times New Roman" w:hAnsi="Times New Roman" w:eastAsia="Times New Roman" w:cs="Times New Roman"/>
          <w:b w:val="0"/>
          <w:bCs w:val="0"/>
          <w:i/>
          <w:iCs/>
          <w:sz w:val="20"/>
          <w:szCs w:val="18"/>
          <w:lang w:val="en-GB" w:eastAsia="ko-KR" w:bidi="ar-SA"/>
        </w:rPr>
        <w:t>with different priorities</w:t>
      </w:r>
      <w:r>
        <w:rPr>
          <w:rFonts w:hint="default" w:ascii="Times New Roman" w:hAnsi="Times New Roman" w:eastAsia="宋体" w:cs="Times New Roman"/>
          <w:b w:val="0"/>
          <w:bCs w:val="0"/>
          <w:i/>
          <w:iCs/>
          <w:sz w:val="20"/>
          <w:szCs w:val="21"/>
          <w:lang w:val="en-GB" w:eastAsia="ko-KR"/>
        </w:rPr>
        <w:t xml:space="preserve"> associated with two DG-PDSCHs scheduled on the same carrier</w:t>
      </w:r>
      <w:r>
        <w:rPr>
          <w:rFonts w:hint="default" w:ascii="Times New Roman" w:hAnsi="Times New Roman" w:eastAsia="宋体" w:cs="Times New Roman"/>
          <w:i/>
          <w:iCs/>
          <w:sz w:val="20"/>
          <w:szCs w:val="21"/>
          <w:lang w:val="en-GB" w:eastAsia="ko-KR"/>
        </w:rPr>
        <w:t xml:space="preserve"> </w:t>
      </w:r>
      <w:r>
        <w:rPr>
          <w:rFonts w:hint="default" w:ascii="Times New Roman" w:hAnsi="Times New Roman" w:eastAsia="宋体" w:cs="Times New Roman"/>
          <w:i/>
          <w:iCs/>
          <w:sz w:val="20"/>
          <w:szCs w:val="21"/>
          <w:lang w:val="en-US" w:eastAsia="zh-CN"/>
        </w:rPr>
        <w:t>in one slot</w:t>
      </w:r>
      <w:r>
        <w:rPr>
          <w:rFonts w:hint="eastAsia" w:ascii="Times New Roman" w:hAnsi="Times New Roman" w:eastAsia="宋体" w:cs="Times New Roman"/>
          <w:i/>
          <w:iCs/>
          <w:sz w:val="20"/>
          <w:szCs w:val="21"/>
          <w:lang w:val="en-US" w:eastAsia="zh-CN"/>
        </w:rPr>
        <w:t xml:space="preserve">/sub-slot is supported in Rel-16. </w:t>
      </w:r>
    </w:p>
    <w:p>
      <w:pPr>
        <w:keepNext w:val="0"/>
        <w:keepLines w:val="0"/>
        <w:pageBreakBefore w:val="0"/>
        <w:widowControl/>
        <w:kinsoku/>
        <w:wordWrap/>
        <w:overflowPunct w:val="0"/>
        <w:topLinePunct w:val="0"/>
        <w:autoSpaceDE w:val="0"/>
        <w:autoSpaceDN w:val="0"/>
        <w:bidi w:val="0"/>
        <w:adjustRightInd w:val="0"/>
        <w:snapToGrid w:val="0"/>
        <w:spacing w:after="181" w:afterLines="50" w:line="240" w:lineRule="auto"/>
        <w:jc w:val="both"/>
        <w:textAlignment w:val="baseline"/>
        <w:outlineLvl w:val="9"/>
        <w:rPr>
          <w:rFonts w:hint="default" w:ascii="Times New Roman" w:hAnsi="Times New Roman" w:eastAsia="宋体" w:cs="Times New Roman"/>
          <w:b w:val="0"/>
          <w:bCs w:val="0"/>
          <w:i/>
          <w:iCs/>
          <w:sz w:val="20"/>
          <w:szCs w:val="21"/>
          <w:lang w:val="en-US" w:eastAsia="zh-CN"/>
        </w:rPr>
      </w:pPr>
      <w:r>
        <w:rPr>
          <w:rFonts w:hint="eastAsia" w:ascii="Times New Roman" w:hAnsi="Times New Roman" w:eastAsia="宋体" w:cs="Times New Roman"/>
          <w:b/>
          <w:bCs/>
          <w:i/>
          <w:iCs/>
          <w:sz w:val="20"/>
          <w:szCs w:val="21"/>
          <w:lang w:val="en-US" w:eastAsia="zh-CN"/>
        </w:rPr>
        <w:t xml:space="preserve">Proposal 1: </w:t>
      </w:r>
      <w:r>
        <w:rPr>
          <w:rFonts w:hint="eastAsia" w:ascii="Times New Roman" w:hAnsi="Times New Roman" w:eastAsia="宋体"/>
          <w:i/>
          <w:iCs/>
          <w:sz w:val="20"/>
          <w:szCs w:val="20"/>
          <w:lang w:val="en-US" w:eastAsia="zh-CN"/>
        </w:rPr>
        <w:t>For o</w:t>
      </w:r>
      <w:r>
        <w:rPr>
          <w:rFonts w:hint="eastAsia" w:ascii="Times New Roman" w:hAnsi="Times New Roman" w:eastAsia="宋体" w:cs="Times New Roman"/>
          <w:b w:val="0"/>
          <w:bCs w:val="0"/>
          <w:i/>
          <w:iCs/>
          <w:sz w:val="20"/>
          <w:szCs w:val="21"/>
          <w:lang w:val="en-US" w:eastAsia="zh-CN"/>
        </w:rPr>
        <w:t xml:space="preserve">verlapping of two </w:t>
      </w:r>
      <w:r>
        <w:rPr>
          <w:rFonts w:hint="default" w:ascii="Times New Roman" w:hAnsi="Times New Roman" w:eastAsia="宋体" w:cs="Times New Roman"/>
          <w:b w:val="0"/>
          <w:bCs w:val="0"/>
          <w:i/>
          <w:iCs/>
          <w:sz w:val="20"/>
          <w:szCs w:val="21"/>
          <w:lang w:val="en-GB" w:eastAsia="ko-KR"/>
        </w:rPr>
        <w:t>PUCCHs carrying HARQ-ACK</w:t>
      </w:r>
      <w:r>
        <w:rPr>
          <w:rFonts w:hint="eastAsia" w:ascii="Times New Roman" w:hAnsi="Times New Roman" w:eastAsia="宋体" w:cs="Times New Roman"/>
          <w:b w:val="0"/>
          <w:bCs w:val="0"/>
          <w:i/>
          <w:iCs/>
          <w:sz w:val="20"/>
          <w:szCs w:val="21"/>
          <w:lang w:val="en-US" w:eastAsia="zh-CN"/>
        </w:rPr>
        <w:t xml:space="preserve"> </w:t>
      </w:r>
      <w:r>
        <w:rPr>
          <w:rFonts w:hint="eastAsia" w:ascii="Times New Roman" w:hAnsi="Times New Roman" w:eastAsia="Times New Roman" w:cs="Times New Roman"/>
          <w:b w:val="0"/>
          <w:bCs w:val="0"/>
          <w:i/>
          <w:iCs/>
          <w:sz w:val="20"/>
          <w:szCs w:val="18"/>
          <w:lang w:val="en-GB" w:eastAsia="ko-KR" w:bidi="ar-SA"/>
        </w:rPr>
        <w:t>with different priorities</w:t>
      </w:r>
      <w:r>
        <w:rPr>
          <w:rFonts w:hint="eastAsia" w:ascii="Times New Roman" w:hAnsi="Times New Roman" w:eastAsia="宋体" w:cs="Times New Roman"/>
          <w:b w:val="0"/>
          <w:bCs w:val="0"/>
          <w:i/>
          <w:iCs/>
          <w:sz w:val="20"/>
          <w:szCs w:val="21"/>
          <w:lang w:val="en-US" w:eastAsia="zh-CN"/>
        </w:rPr>
        <w:t xml:space="preserve"> in Rel-16, n</w:t>
      </w:r>
      <w:r>
        <w:rPr>
          <w:rFonts w:hint="eastAsia" w:ascii="Times New Roman" w:hAnsi="Times New Roman" w:eastAsia="宋体"/>
          <w:i/>
          <w:iCs/>
          <w:sz w:val="20"/>
          <w:szCs w:val="20"/>
          <w:lang w:val="en-US" w:eastAsia="zh-CN"/>
        </w:rPr>
        <w:t>o additional restrictions should be introduced</w:t>
      </w:r>
      <w:r>
        <w:rPr>
          <w:rFonts w:hint="eastAsia" w:ascii="Times New Roman" w:hAnsi="Times New Roman" w:eastAsia="宋体" w:cs="Times New Roman"/>
          <w:b w:val="0"/>
          <w:bCs w:val="0"/>
          <w:i/>
          <w:iCs/>
          <w:sz w:val="20"/>
          <w:szCs w:val="18"/>
          <w:lang w:val="en-US" w:eastAsia="zh-CN" w:bidi="ar-SA"/>
        </w:rPr>
        <w:t>.</w:t>
      </w:r>
      <w:r>
        <w:rPr>
          <w:rFonts w:hint="default" w:ascii="Times New Roman" w:hAnsi="Times New Roman" w:eastAsia="宋体" w:cs="Times New Roman"/>
          <w:b w:val="0"/>
          <w:bCs w:val="0"/>
          <w:i/>
          <w:iCs/>
          <w:sz w:val="20"/>
          <w:szCs w:val="21"/>
          <w:lang w:val="en-GB" w:eastAsia="ko-KR"/>
        </w:rPr>
        <w:t xml:space="preserve"> </w:t>
      </w:r>
    </w:p>
    <w:p>
      <w:pPr>
        <w:pStyle w:val="3"/>
        <w:numPr>
          <w:ilvl w:val="0"/>
          <w:numId w:val="0"/>
        </w:numPr>
        <w:pBdr>
          <w:top w:val="none" w:color="auto" w:sz="0" w:space="3"/>
        </w:pBdr>
        <w:bidi w:val="0"/>
        <w:ind w:leftChars="0"/>
        <w:rPr>
          <w:rFonts w:hint="eastAsia" w:ascii="Arial" w:hAnsi="Arial" w:eastAsia="宋体"/>
          <w:lang w:val="en-US" w:eastAsia="zh-CN"/>
        </w:rPr>
      </w:pPr>
      <w:r>
        <w:rPr>
          <w:rFonts w:hint="eastAsia" w:ascii="Arial" w:hAnsi="Arial" w:eastAsia="宋体"/>
          <w:lang w:val="en-US" w:eastAsia="zh-CN"/>
        </w:rPr>
        <w:t>2.2 Non-overlapping PUCCHs carrying HARQ-ACK with different priorities in a slot/sub-slot</w:t>
      </w:r>
    </w:p>
    <w:p>
      <w:pPr>
        <w:keepNext w:val="0"/>
        <w:keepLines w:val="0"/>
        <w:pageBreakBefore w:val="0"/>
        <w:widowControl/>
        <w:kinsoku/>
        <w:wordWrap/>
        <w:overflowPunct w:val="0"/>
        <w:topLinePunct w:val="0"/>
        <w:autoSpaceDE w:val="0"/>
        <w:autoSpaceDN w:val="0"/>
        <w:bidi w:val="0"/>
        <w:adjustRightInd w:val="0"/>
        <w:snapToGrid w:val="0"/>
        <w:spacing w:after="120" w:line="240" w:lineRule="auto"/>
        <w:textAlignment w:val="baseline"/>
        <w:outlineLvl w:val="9"/>
        <w:rPr>
          <w:rFonts w:hint="default"/>
          <w:lang w:val="en-US" w:eastAsia="zh-CN"/>
        </w:rPr>
      </w:pPr>
      <w:r>
        <w:rPr>
          <w:rFonts w:hint="eastAsia"/>
          <w:lang w:val="en-US" w:eastAsia="zh-CN"/>
        </w:rPr>
        <w:t xml:space="preserve">Except for the overlapping cases, it should also clarify that whether the non-overlapping cases should be supported or not, including Case 1 (out of order) or Case 4 (in order) as shown in Figure 1. In addition, the UE behaviors under Case 1 and Case 4 also needs clarification. In our view, this may related to the interpretation of the following agreements. </w:t>
      </w:r>
    </w:p>
    <w:tbl>
      <w:tblPr>
        <w:tblStyle w:val="34"/>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keepNext w:val="0"/>
              <w:keepLines w:val="0"/>
              <w:pageBreakBefore w:val="0"/>
              <w:widowControl/>
              <w:kinsoku/>
              <w:wordWrap/>
              <w:overflowPunct w:val="0"/>
              <w:topLinePunct w:val="0"/>
              <w:autoSpaceDE w:val="0"/>
              <w:autoSpaceDN w:val="0"/>
              <w:bidi w:val="0"/>
              <w:adjustRightInd w:val="0"/>
              <w:snapToGrid w:val="0"/>
              <w:spacing w:after="120" w:line="240" w:lineRule="auto"/>
              <w:textAlignment w:val="baseline"/>
              <w:outlineLvl w:val="9"/>
              <w:rPr>
                <w:b/>
                <w:szCs w:val="20"/>
              </w:rPr>
            </w:pPr>
            <w:r>
              <w:rPr>
                <w:szCs w:val="20"/>
                <w:highlight w:val="green"/>
              </w:rPr>
              <w:t>Agreements</w:t>
            </w:r>
            <w:r>
              <w:rPr>
                <w:b/>
                <w:szCs w:val="20"/>
              </w:rPr>
              <w:t>:</w:t>
            </w:r>
          </w:p>
          <w:p>
            <w:pPr>
              <w:keepNext w:val="0"/>
              <w:keepLines w:val="0"/>
              <w:pageBreakBefore w:val="0"/>
              <w:widowControl/>
              <w:kinsoku/>
              <w:wordWrap/>
              <w:overflowPunct w:val="0"/>
              <w:topLinePunct w:val="0"/>
              <w:autoSpaceDE w:val="0"/>
              <w:autoSpaceDN w:val="0"/>
              <w:bidi w:val="0"/>
              <w:adjustRightInd w:val="0"/>
              <w:snapToGrid w:val="0"/>
              <w:spacing w:after="120" w:line="240" w:lineRule="auto"/>
              <w:textAlignment w:val="baseline"/>
              <w:outlineLvl w:val="9"/>
              <w:rPr>
                <w:rFonts w:hint="eastAsia" w:eastAsia="宋体"/>
                <w:szCs w:val="20"/>
                <w:lang w:eastAsia="zh-CN"/>
              </w:rPr>
            </w:pPr>
            <w:r>
              <w:rPr>
                <w:rFonts w:hint="eastAsia" w:eastAsia="宋体"/>
                <w:szCs w:val="20"/>
                <w:lang w:eastAsia="zh-CN"/>
              </w:rPr>
              <w:t xml:space="preserve">For supporting multiple PUCCHs for HARQ-ACK within a slot for </w:t>
            </w:r>
            <w:r>
              <w:rPr>
                <w:rFonts w:hint="eastAsia" w:eastAsia="宋体"/>
                <w:szCs w:val="20"/>
              </w:rPr>
              <w:t xml:space="preserve">constructing </w:t>
            </w:r>
            <w:r>
              <w:rPr>
                <w:rFonts w:hint="eastAsia" w:eastAsia="宋体"/>
                <w:szCs w:val="20"/>
                <w:lang w:eastAsia="zh-CN"/>
              </w:rPr>
              <w:t xml:space="preserve">HARQ-ACK codebook, support sub-slot-based </w:t>
            </w:r>
            <w:r>
              <w:rPr>
                <w:szCs w:val="20"/>
              </w:rPr>
              <w:t>HARQ-ACK feedback procedure</w:t>
            </w:r>
            <w:r>
              <w:rPr>
                <w:rFonts w:hint="eastAsia" w:eastAsia="宋体"/>
                <w:szCs w:val="20"/>
                <w:lang w:eastAsia="zh-CN"/>
              </w:rPr>
              <w:t>.</w:t>
            </w:r>
          </w:p>
          <w:p>
            <w:pPr>
              <w:keepNext w:val="0"/>
              <w:keepLines w:val="0"/>
              <w:pageBreakBefore w:val="0"/>
              <w:widowControl/>
              <w:numPr>
                <w:ilvl w:val="0"/>
                <w:numId w:val="4"/>
              </w:numPr>
              <w:kinsoku/>
              <w:wordWrap/>
              <w:overflowPunct w:val="0"/>
              <w:topLinePunct w:val="0"/>
              <w:autoSpaceDE w:val="0"/>
              <w:autoSpaceDN w:val="0"/>
              <w:bidi w:val="0"/>
              <w:adjustRightInd w:val="0"/>
              <w:snapToGrid w:val="0"/>
              <w:spacing w:after="120" w:line="240" w:lineRule="auto"/>
              <w:textAlignment w:val="baseline"/>
              <w:outlineLvl w:val="9"/>
              <w:rPr>
                <w:rFonts w:hint="default"/>
                <w:vertAlign w:val="baseline"/>
                <w:lang w:val="en-US" w:eastAsia="zh-CN"/>
              </w:rPr>
            </w:pPr>
            <w:r>
              <w:rPr>
                <w:rFonts w:hint="eastAsia" w:eastAsia="宋体"/>
                <w:szCs w:val="20"/>
                <w:lang w:eastAsia="zh-CN"/>
              </w:rPr>
              <w:t>A UL slot consists of a number of sub-slots.</w:t>
            </w:r>
            <w:r>
              <w:rPr>
                <w:rFonts w:hint="eastAsia" w:eastAsia="宋体"/>
                <w:b/>
                <w:bCs/>
                <w:szCs w:val="20"/>
                <w:lang w:eastAsia="zh-CN"/>
              </w:rPr>
              <w:t xml:space="preserve"> No more than one transmitted PUCCH</w:t>
            </w:r>
            <w:r>
              <w:rPr>
                <w:rFonts w:eastAsia="宋体"/>
                <w:b/>
                <w:bCs/>
                <w:szCs w:val="20"/>
                <w:lang w:eastAsia="zh-CN"/>
              </w:rPr>
              <w:t xml:space="preserve"> carrying HARQ-ACKs</w:t>
            </w:r>
            <w:r>
              <w:rPr>
                <w:rFonts w:hint="eastAsia" w:eastAsia="宋体"/>
                <w:b/>
                <w:bCs/>
                <w:szCs w:val="20"/>
                <w:lang w:eastAsia="zh-CN"/>
              </w:rPr>
              <w:t xml:space="preserve"> starts in a sub-slot.</w:t>
            </w:r>
          </w:p>
        </w:tc>
      </w:tr>
    </w:tbl>
    <w:p>
      <w:pPr>
        <w:keepNext w:val="0"/>
        <w:keepLines w:val="0"/>
        <w:pageBreakBefore w:val="0"/>
        <w:widowControl/>
        <w:kinsoku/>
        <w:wordWrap/>
        <w:overflowPunct w:val="0"/>
        <w:topLinePunct w:val="0"/>
        <w:autoSpaceDE w:val="0"/>
        <w:autoSpaceDN w:val="0"/>
        <w:bidi w:val="0"/>
        <w:adjustRightInd w:val="0"/>
        <w:snapToGrid w:val="0"/>
        <w:spacing w:after="120" w:line="240" w:lineRule="auto"/>
        <w:textAlignment w:val="baseline"/>
        <w:outlineLvl w:val="9"/>
        <w:rPr>
          <w:rFonts w:hint="eastAsia" w:ascii="Times New Roman" w:hAnsi="Times New Roman" w:eastAsia="Times New Roman" w:cs="Times New Roman"/>
          <w:i w:val="0"/>
          <w:iCs w:val="0"/>
          <w:sz w:val="20"/>
          <w:szCs w:val="21"/>
          <w:lang w:val="en-US" w:eastAsia="zh-CN"/>
        </w:rPr>
      </w:pPr>
    </w:p>
    <w:p>
      <w:pPr>
        <w:keepNext w:val="0"/>
        <w:keepLines w:val="0"/>
        <w:pageBreakBefore w:val="0"/>
        <w:widowControl/>
        <w:kinsoku/>
        <w:wordWrap/>
        <w:overflowPunct w:val="0"/>
        <w:topLinePunct w:val="0"/>
        <w:autoSpaceDE w:val="0"/>
        <w:autoSpaceDN w:val="0"/>
        <w:bidi w:val="0"/>
        <w:adjustRightInd w:val="0"/>
        <w:snapToGrid w:val="0"/>
        <w:spacing w:after="120" w:line="240" w:lineRule="auto"/>
        <w:textAlignment w:val="baseline"/>
        <w:outlineLvl w:val="9"/>
        <w:rPr>
          <w:rFonts w:hint="default"/>
          <w:lang w:val="en-US" w:eastAsia="zh-CN"/>
        </w:rPr>
      </w:pPr>
      <w:r>
        <w:rPr>
          <w:rFonts w:hint="eastAsia" w:ascii="Times New Roman" w:hAnsi="Times New Roman" w:eastAsia="Times New Roman" w:cs="Times New Roman"/>
          <w:i w:val="0"/>
          <w:iCs w:val="0"/>
          <w:sz w:val="20"/>
          <w:szCs w:val="21"/>
          <w:lang w:val="en-US" w:eastAsia="zh-CN"/>
        </w:rPr>
        <w:t xml:space="preserve">There could be two </w:t>
      </w:r>
      <w:r>
        <w:rPr>
          <w:rFonts w:hint="eastAsia"/>
          <w:lang w:val="en-US" w:eastAsia="zh-CN"/>
        </w:rPr>
        <w:t xml:space="preserve">possible interpretations and correspondingly two kinds of UE behaviors, which should be further clarified. The following is a brief summary. </w:t>
      </w:r>
    </w:p>
    <w:p>
      <w:pPr>
        <w:keepNext w:val="0"/>
        <w:keepLines w:val="0"/>
        <w:pageBreakBefore w:val="0"/>
        <w:widowControl/>
        <w:kinsoku/>
        <w:wordWrap/>
        <w:overflowPunct w:val="0"/>
        <w:topLinePunct w:val="0"/>
        <w:autoSpaceDE w:val="0"/>
        <w:autoSpaceDN w:val="0"/>
        <w:bidi w:val="0"/>
        <w:adjustRightInd w:val="0"/>
        <w:snapToGrid w:val="0"/>
        <w:spacing w:after="120" w:line="240" w:lineRule="auto"/>
        <w:textAlignment w:val="baseline"/>
        <w:outlineLvl w:val="9"/>
        <w:rPr>
          <w:rFonts w:hint="default"/>
          <w:lang w:val="en-US" w:eastAsia="zh-CN"/>
        </w:rPr>
      </w:pPr>
      <w:r>
        <w:rPr>
          <w:rFonts w:hint="default" w:ascii="Times New Roman" w:hAnsi="Times New Roman" w:eastAsia="Times New Roman" w:cs="Times New Roman"/>
          <w:i w:val="0"/>
          <w:iCs w:val="0"/>
          <w:sz w:val="20"/>
          <w:szCs w:val="21"/>
          <w:lang w:val="en-US" w:eastAsia="zh-CN"/>
        </w:rPr>
        <w:t xml:space="preserve">In case of two non-overlapping PUCCHs carrying HARQ-ACK with different priorities </w:t>
      </w:r>
      <w:r>
        <w:rPr>
          <w:rFonts w:hint="default" w:ascii="Times New Roman" w:hAnsi="Times New Roman" w:eastAsia="宋体" w:cs="Times New Roman"/>
          <w:b w:val="0"/>
          <w:bCs w:val="0"/>
          <w:i w:val="0"/>
          <w:iCs w:val="0"/>
          <w:sz w:val="20"/>
          <w:szCs w:val="21"/>
          <w:lang w:val="en-GB" w:eastAsia="ko-KR"/>
        </w:rPr>
        <w:t>associated with two DG-PDSCHs scheduled on the same carrie</w:t>
      </w:r>
      <w:r>
        <w:rPr>
          <w:rFonts w:hint="eastAsia" w:ascii="Times New Roman" w:hAnsi="Times New Roman" w:eastAsia="宋体" w:cs="Times New Roman"/>
          <w:b w:val="0"/>
          <w:bCs w:val="0"/>
          <w:i w:val="0"/>
          <w:iCs w:val="0"/>
          <w:sz w:val="20"/>
          <w:szCs w:val="21"/>
          <w:lang w:val="en-US" w:eastAsia="zh-CN"/>
        </w:rPr>
        <w:t>r</w:t>
      </w:r>
      <w:r>
        <w:rPr>
          <w:rFonts w:hint="default" w:ascii="Times New Roman" w:hAnsi="Times New Roman" w:eastAsia="宋体" w:cs="Times New Roman"/>
          <w:b w:val="0"/>
          <w:bCs w:val="0"/>
          <w:i w:val="0"/>
          <w:iCs w:val="0"/>
          <w:sz w:val="20"/>
          <w:szCs w:val="21"/>
          <w:lang w:val="en-US" w:eastAsia="zh-CN"/>
        </w:rPr>
        <w:t xml:space="preserve"> </w:t>
      </w:r>
      <w:r>
        <w:rPr>
          <w:rFonts w:hint="default" w:ascii="Times New Roman" w:hAnsi="Times New Roman" w:eastAsia="Times New Roman" w:cs="Times New Roman"/>
          <w:i w:val="0"/>
          <w:iCs w:val="0"/>
          <w:sz w:val="20"/>
          <w:szCs w:val="21"/>
          <w:lang w:val="en-US" w:eastAsia="zh-CN"/>
        </w:rPr>
        <w:t>in a slot/sub-slot,</w:t>
      </w:r>
      <w:r>
        <w:rPr>
          <w:rFonts w:hint="eastAsia" w:ascii="Times New Roman" w:hAnsi="Times New Roman" w:eastAsia="Times New Roman" w:cs="Times New Roman"/>
          <w:i w:val="0"/>
          <w:iCs w:val="0"/>
          <w:sz w:val="20"/>
          <w:szCs w:val="21"/>
          <w:lang w:val="en-US" w:eastAsia="zh-CN"/>
        </w:rPr>
        <w:t xml:space="preserve"> it needs to clarify</w:t>
      </w:r>
      <w:r>
        <w:rPr>
          <w:rFonts w:hint="default" w:ascii="Times New Roman" w:hAnsi="Times New Roman" w:eastAsia="Times New Roman" w:cs="Times New Roman"/>
          <w:i w:val="0"/>
          <w:iCs w:val="0"/>
          <w:sz w:val="20"/>
          <w:szCs w:val="21"/>
          <w:lang w:val="en-US" w:eastAsia="zh-CN"/>
        </w:rPr>
        <w:t xml:space="preserve"> the following two </w:t>
      </w:r>
      <w:r>
        <w:rPr>
          <w:rFonts w:hint="eastAsia" w:ascii="Times New Roman" w:hAnsi="Times New Roman" w:cs="Times New Roman"/>
          <w:i w:val="0"/>
          <w:iCs w:val="0"/>
          <w:lang w:val="en-US" w:eastAsia="zh-CN"/>
        </w:rPr>
        <w:t>i</w:t>
      </w:r>
      <w:r>
        <w:rPr>
          <w:rFonts w:hint="default" w:ascii="Times New Roman" w:hAnsi="Times New Roman" w:cs="Times New Roman"/>
          <w:i w:val="0"/>
          <w:iCs w:val="0"/>
          <w:lang w:val="en-US" w:eastAsia="zh-CN"/>
        </w:rPr>
        <w:t xml:space="preserve">nterpretations and corresponding UE behaviors.  </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after="120" w:line="240" w:lineRule="auto"/>
        <w:ind w:left="840" w:leftChars="0" w:hanging="420" w:firstLineChars="0"/>
        <w:textAlignment w:val="baseline"/>
        <w:outlineLvl w:val="9"/>
        <w:rPr>
          <w:rFonts w:hint="default" w:ascii="Times New Roman" w:hAnsi="Times New Roman" w:cs="Times New Roman"/>
          <w:i w:val="0"/>
          <w:iCs w:val="0"/>
          <w:lang w:val="en-US" w:eastAsia="zh-CN"/>
        </w:rPr>
      </w:pPr>
      <w:r>
        <w:rPr>
          <w:rFonts w:hint="eastAsia"/>
          <w:lang w:val="en-US" w:eastAsia="zh-CN"/>
        </w:rPr>
        <w:t xml:space="preserve">Interpretation 1: The restriction of one PUCCH transmission with HARQ-ACK in one slot/sub-slot is per HARQ-ACK codebook. </w:t>
      </w:r>
    </w:p>
    <w:p>
      <w:pPr>
        <w:keepNext w:val="0"/>
        <w:keepLines w:val="0"/>
        <w:pageBreakBefore w:val="0"/>
        <w:widowControl/>
        <w:numPr>
          <w:ilvl w:val="1"/>
          <w:numId w:val="5"/>
        </w:numPr>
        <w:kinsoku/>
        <w:wordWrap/>
        <w:overflowPunct w:val="0"/>
        <w:topLinePunct w:val="0"/>
        <w:autoSpaceDE w:val="0"/>
        <w:autoSpaceDN w:val="0"/>
        <w:bidi w:val="0"/>
        <w:adjustRightInd w:val="0"/>
        <w:snapToGrid w:val="0"/>
        <w:spacing w:after="120" w:line="240" w:lineRule="auto"/>
        <w:ind w:left="1260" w:leftChars="0" w:hanging="420" w:firstLineChars="0"/>
        <w:textAlignment w:val="baseline"/>
        <w:outlineLvl w:val="9"/>
        <w:rPr>
          <w:rFonts w:hint="default" w:ascii="Times New Roman" w:hAnsi="Times New Roman" w:cs="Times New Roman"/>
          <w:i w:val="0"/>
          <w:iCs w:val="0"/>
          <w:lang w:val="en-US" w:eastAsia="zh-CN"/>
        </w:rPr>
      </w:pPr>
      <w:r>
        <w:rPr>
          <w:rFonts w:hint="eastAsia"/>
          <w:lang w:val="en-US" w:eastAsia="zh-CN"/>
        </w:rPr>
        <w:t xml:space="preserve">UE behavior 1-1: If the </w:t>
      </w:r>
      <w:r>
        <w:rPr>
          <w:rFonts w:hint="default" w:ascii="Times New Roman" w:hAnsi="Times New Roman" w:cs="Times New Roman"/>
          <w:i w:val="0"/>
          <w:iCs w:val="0"/>
          <w:lang w:eastAsia="zh-CN"/>
        </w:rPr>
        <w:t>PDSCH-to-PUCCHs</w:t>
      </w:r>
      <w:r>
        <w:rPr>
          <w:rFonts w:hint="default" w:ascii="Times New Roman" w:hAnsi="Times New Roman" w:cs="Times New Roman"/>
          <w:i w:val="0"/>
          <w:iCs w:val="0"/>
          <w:lang w:val="en-US" w:eastAsia="zh-CN"/>
        </w:rPr>
        <w:t xml:space="preserve"> is in order</w:t>
      </w:r>
      <w:r>
        <w:rPr>
          <w:rFonts w:hint="eastAsia" w:ascii="Times New Roman" w:hAnsi="Times New Roman" w:cs="Times New Roman"/>
          <w:i w:val="0"/>
          <w:iCs w:val="0"/>
          <w:lang w:val="en-US" w:eastAsia="zh-CN"/>
        </w:rPr>
        <w:t xml:space="preserve">, </w:t>
      </w:r>
      <w:r>
        <w:rPr>
          <w:rFonts w:hint="eastAsia"/>
          <w:lang w:val="en-US" w:eastAsia="zh-CN"/>
        </w:rPr>
        <w:t xml:space="preserve">UE transmits the two PUCCHs in the same slot/sub-slot. That is, Case 4 in Figure 1 is supported. </w:t>
      </w:r>
    </w:p>
    <w:p>
      <w:pPr>
        <w:keepNext w:val="0"/>
        <w:keepLines w:val="0"/>
        <w:pageBreakBefore w:val="0"/>
        <w:widowControl/>
        <w:numPr>
          <w:ilvl w:val="1"/>
          <w:numId w:val="5"/>
        </w:numPr>
        <w:kinsoku/>
        <w:wordWrap/>
        <w:overflowPunct w:val="0"/>
        <w:topLinePunct w:val="0"/>
        <w:autoSpaceDE w:val="0"/>
        <w:autoSpaceDN w:val="0"/>
        <w:bidi w:val="0"/>
        <w:adjustRightInd w:val="0"/>
        <w:snapToGrid w:val="0"/>
        <w:spacing w:after="120" w:line="240" w:lineRule="auto"/>
        <w:ind w:left="1260" w:leftChars="0" w:hanging="420" w:firstLineChars="0"/>
        <w:textAlignment w:val="baseline"/>
        <w:outlineLvl w:val="9"/>
        <w:rPr>
          <w:lang w:eastAsia="zh-CN"/>
        </w:rPr>
      </w:pPr>
      <w:r>
        <w:rPr>
          <w:rFonts w:hint="eastAsia"/>
          <w:lang w:val="en-US" w:eastAsia="zh-CN"/>
        </w:rPr>
        <w:t xml:space="preserve">UE behavior 1-2: A UE is not expected that the </w:t>
      </w:r>
      <w:r>
        <w:rPr>
          <w:rFonts w:hint="default" w:ascii="Times New Roman" w:hAnsi="Times New Roman" w:cs="Times New Roman"/>
          <w:i w:val="0"/>
          <w:iCs w:val="0"/>
          <w:lang w:eastAsia="zh-CN"/>
        </w:rPr>
        <w:t>PDSCH-to-PUCCHs</w:t>
      </w:r>
      <w:r>
        <w:rPr>
          <w:rFonts w:hint="default" w:ascii="Times New Roman" w:hAnsi="Times New Roman" w:cs="Times New Roman"/>
          <w:i w:val="0"/>
          <w:iCs w:val="0"/>
          <w:lang w:val="en-US" w:eastAsia="zh-CN"/>
        </w:rPr>
        <w:t xml:space="preserve"> is </w:t>
      </w:r>
      <w:r>
        <w:rPr>
          <w:rFonts w:hint="eastAsia" w:ascii="Times New Roman" w:hAnsi="Times New Roman" w:cs="Times New Roman"/>
          <w:i w:val="0"/>
          <w:iCs w:val="0"/>
          <w:lang w:val="en-US" w:eastAsia="zh-CN"/>
        </w:rPr>
        <w:t>out of</w:t>
      </w:r>
      <w:r>
        <w:rPr>
          <w:rFonts w:hint="default" w:ascii="Times New Roman" w:hAnsi="Times New Roman" w:cs="Times New Roman"/>
          <w:i w:val="0"/>
          <w:iCs w:val="0"/>
          <w:lang w:val="en-US" w:eastAsia="zh-CN"/>
        </w:rPr>
        <w:t xml:space="preserve"> order</w:t>
      </w:r>
      <w:r>
        <w:rPr>
          <w:rFonts w:hint="eastAsia" w:ascii="Times New Roman" w:hAnsi="Times New Roman" w:cs="Times New Roman"/>
          <w:i w:val="0"/>
          <w:iCs w:val="0"/>
          <w:lang w:val="en-US" w:eastAsia="zh-CN"/>
        </w:rPr>
        <w:t xml:space="preserve">. </w:t>
      </w:r>
      <w:r>
        <w:rPr>
          <w:rFonts w:hint="eastAsia"/>
          <w:lang w:val="en-US" w:eastAsia="zh-CN"/>
        </w:rPr>
        <w:t xml:space="preserve">That is, Case 1  in Figure 1 is not supported. Although symbol-level </w:t>
      </w:r>
      <w:r>
        <w:rPr>
          <w:rFonts w:hint="eastAsia" w:ascii="Times New Roman" w:hAnsi="Times New Roman" w:cs="Times New Roman"/>
          <w:i w:val="0"/>
          <w:iCs w:val="0"/>
          <w:lang w:val="en-US" w:eastAsia="zh-CN"/>
        </w:rPr>
        <w:t>out of</w:t>
      </w:r>
      <w:r>
        <w:rPr>
          <w:rFonts w:hint="default" w:ascii="Times New Roman" w:hAnsi="Times New Roman" w:cs="Times New Roman"/>
          <w:i w:val="0"/>
          <w:iCs w:val="0"/>
          <w:lang w:val="en-US" w:eastAsia="zh-CN"/>
        </w:rPr>
        <w:t xml:space="preserve"> order</w:t>
      </w:r>
      <w:r>
        <w:rPr>
          <w:rFonts w:hint="eastAsia" w:ascii="Times New Roman" w:hAnsi="Times New Roman" w:cs="Times New Roman"/>
          <w:i w:val="0"/>
          <w:iCs w:val="0"/>
          <w:lang w:val="en-US" w:eastAsia="zh-CN"/>
        </w:rPr>
        <w:t xml:space="preserve"> </w:t>
      </w:r>
      <w:r>
        <w:rPr>
          <w:rFonts w:hint="eastAsia"/>
          <w:lang w:val="en-US" w:eastAsia="zh-CN"/>
        </w:rPr>
        <w:t xml:space="preserve">is supported in Rel-15, it is mainly because the two PUCCHs are multiplexed together and eventually only one PUCCH is transmitted. However, it would require additional UE capability to transmit two PUCCHs in case of out of order. </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after="120" w:line="240" w:lineRule="auto"/>
        <w:ind w:left="840" w:leftChars="0" w:hanging="420" w:firstLineChars="0"/>
        <w:textAlignment w:val="baseline"/>
        <w:outlineLvl w:val="9"/>
        <w:rPr>
          <w:rFonts w:hint="eastAsia"/>
          <w:lang w:val="en-US" w:eastAsia="zh-CN"/>
        </w:rPr>
      </w:pPr>
      <w:r>
        <w:rPr>
          <w:rFonts w:hint="eastAsia"/>
          <w:highlight w:val="none"/>
          <w:lang w:val="en-US" w:eastAsia="zh-CN"/>
        </w:rPr>
        <w:t xml:space="preserve">Interpretation 2: The restriction of one PUCCH transmission with HARQ-ACK in one slot/sub-slot is for all configured HARQ-ACK codebook(s). It means a UE can transmit more than one PUCCH carrying HARQ-ACK only when it is configured with two sub-slot based HARQ-ACK codebooks. </w:t>
      </w:r>
    </w:p>
    <w:p>
      <w:pPr>
        <w:keepNext w:val="0"/>
        <w:keepLines w:val="0"/>
        <w:pageBreakBefore w:val="0"/>
        <w:widowControl/>
        <w:numPr>
          <w:ilvl w:val="1"/>
          <w:numId w:val="5"/>
        </w:numPr>
        <w:kinsoku/>
        <w:wordWrap/>
        <w:overflowPunct w:val="0"/>
        <w:topLinePunct w:val="0"/>
        <w:autoSpaceDE w:val="0"/>
        <w:autoSpaceDN w:val="0"/>
        <w:bidi w:val="0"/>
        <w:adjustRightInd w:val="0"/>
        <w:snapToGrid w:val="0"/>
        <w:spacing w:after="120" w:line="240" w:lineRule="auto"/>
        <w:ind w:left="1260" w:leftChars="0" w:hanging="420" w:firstLineChars="0"/>
        <w:textAlignment w:val="baseline"/>
        <w:outlineLvl w:val="9"/>
        <w:rPr>
          <w:rFonts w:hint="eastAsia"/>
          <w:lang w:val="en-US" w:eastAsia="zh-CN"/>
        </w:rPr>
      </w:pPr>
      <w:r>
        <w:rPr>
          <w:rFonts w:hint="eastAsia"/>
          <w:lang w:val="en-US" w:eastAsia="zh-CN"/>
        </w:rPr>
        <w:t xml:space="preserve">UE behavior 2: The </w:t>
      </w:r>
      <w:r>
        <w:rPr>
          <w:rFonts w:hint="default" w:ascii="Times New Roman" w:hAnsi="Times New Roman" w:cs="Times New Roman"/>
          <w:i w:val="0"/>
          <w:iCs w:val="0"/>
          <w:lang w:eastAsia="zh-CN"/>
        </w:rPr>
        <w:t>PDSCH-to-PUCCHs</w:t>
      </w:r>
      <w:r>
        <w:rPr>
          <w:rFonts w:hint="default" w:ascii="Times New Roman" w:hAnsi="Times New Roman" w:cs="Times New Roman"/>
          <w:i w:val="0"/>
          <w:iCs w:val="0"/>
          <w:lang w:val="en-US" w:eastAsia="zh-CN"/>
        </w:rPr>
        <w:t xml:space="preserve"> </w:t>
      </w:r>
      <w:r>
        <w:rPr>
          <w:rFonts w:hint="eastAsia" w:ascii="Times New Roman" w:hAnsi="Times New Roman" w:cs="Times New Roman"/>
          <w:i w:val="0"/>
          <w:iCs w:val="0"/>
          <w:lang w:val="en-US" w:eastAsia="zh-CN"/>
        </w:rPr>
        <w:t>can be</w:t>
      </w:r>
      <w:r>
        <w:rPr>
          <w:rFonts w:hint="default" w:ascii="Times New Roman" w:hAnsi="Times New Roman" w:cs="Times New Roman"/>
          <w:i w:val="0"/>
          <w:iCs w:val="0"/>
          <w:lang w:val="en-US" w:eastAsia="zh-CN"/>
        </w:rPr>
        <w:t xml:space="preserve"> in order</w:t>
      </w:r>
      <w:r>
        <w:rPr>
          <w:rFonts w:hint="eastAsia" w:ascii="Times New Roman" w:hAnsi="Times New Roman" w:cs="Times New Roman"/>
          <w:i w:val="0"/>
          <w:iCs w:val="0"/>
          <w:lang w:val="en-US" w:eastAsia="zh-CN"/>
        </w:rPr>
        <w:t xml:space="preserve"> or out of</w:t>
      </w:r>
      <w:r>
        <w:rPr>
          <w:rFonts w:hint="default" w:ascii="Times New Roman" w:hAnsi="Times New Roman" w:cs="Times New Roman"/>
          <w:i w:val="0"/>
          <w:iCs w:val="0"/>
          <w:lang w:val="en-US" w:eastAsia="zh-CN"/>
        </w:rPr>
        <w:t xml:space="preserve"> order</w:t>
      </w:r>
      <w:r>
        <w:rPr>
          <w:rFonts w:hint="eastAsia" w:ascii="Times New Roman" w:hAnsi="Times New Roman" w:cs="Times New Roman"/>
          <w:i w:val="0"/>
          <w:iCs w:val="0"/>
          <w:lang w:val="en-US" w:eastAsia="zh-CN"/>
        </w:rPr>
        <w:t xml:space="preserve">, and </w:t>
      </w:r>
      <w:r>
        <w:rPr>
          <w:rFonts w:hint="eastAsia"/>
          <w:lang w:val="en-US" w:eastAsia="zh-CN"/>
        </w:rPr>
        <w:t>t</w:t>
      </w:r>
      <w:r>
        <w:rPr>
          <w:lang w:eastAsia="zh-CN"/>
        </w:rPr>
        <w:t>he UE does not transmit the PUCC</w:t>
      </w:r>
      <w:r>
        <w:rPr>
          <w:lang w:val="en-US" w:eastAsia="zh-CN"/>
        </w:rPr>
        <w:t>H</w:t>
      </w:r>
      <w:r>
        <w:rPr>
          <w:rFonts w:hint="eastAsia"/>
          <w:lang w:val="en-US" w:eastAsia="zh-CN"/>
        </w:rPr>
        <w:t xml:space="preserve"> carrying low priority HARQ-ACK. That is, Case 1 and Case 4  in Figure 1 are supported while the low priority HARQ-ACK is not transmitted.</w:t>
      </w:r>
    </w:p>
    <w:p>
      <w:pPr>
        <w:keepNext w:val="0"/>
        <w:keepLines w:val="0"/>
        <w:pageBreakBefore w:val="0"/>
        <w:widowControl/>
        <w:kinsoku/>
        <w:wordWrap/>
        <w:overflowPunct w:val="0"/>
        <w:topLinePunct w:val="0"/>
        <w:autoSpaceDE w:val="0"/>
        <w:autoSpaceDN w:val="0"/>
        <w:bidi w:val="0"/>
        <w:adjustRightInd w:val="0"/>
        <w:snapToGrid w:val="0"/>
        <w:spacing w:before="181" w:beforeLines="50" w:after="120" w:line="240" w:lineRule="auto"/>
        <w:textAlignment w:val="baseline"/>
        <w:outlineLvl w:val="9"/>
        <w:rPr>
          <w:rFonts w:hint="eastAsia"/>
          <w:lang w:val="en-US" w:eastAsia="zh-CN"/>
        </w:rPr>
      </w:pPr>
      <w:r>
        <w:rPr>
          <w:rFonts w:hint="eastAsia"/>
          <w:lang w:val="en-US" w:eastAsia="zh-CN"/>
        </w:rPr>
        <w:t xml:space="preserve">Interpretation 1 is more friendly to eMBB service by supporting UE behavior 1-1, while it has some restrictions on URLLC transmission due to no support of UE behavior 1-2. In addition, it may require additional UE capability in terms of allowing more than one PUCCH transmissions with HARQ-ACK in a slot/sub-slot. On the other hand, interpretation 2 has more flexibility on URLLC transmission by allowing out of order cases, while it is not friendly to eMBB services due to only the high priority HARQ-ACK is transmitted in one slot/sub-slot. </w:t>
      </w:r>
    </w:p>
    <w:p>
      <w:pPr>
        <w:keepNext w:val="0"/>
        <w:keepLines w:val="0"/>
        <w:pageBreakBefore w:val="0"/>
        <w:widowControl/>
        <w:kinsoku/>
        <w:wordWrap/>
        <w:overflowPunct w:val="0"/>
        <w:topLinePunct w:val="0"/>
        <w:autoSpaceDE w:val="0"/>
        <w:autoSpaceDN w:val="0"/>
        <w:bidi w:val="0"/>
        <w:adjustRightInd w:val="0"/>
        <w:snapToGrid w:val="0"/>
        <w:spacing w:before="181" w:beforeLines="50" w:after="120" w:line="240" w:lineRule="auto"/>
        <w:textAlignment w:val="baseline"/>
        <w:outlineLvl w:val="9"/>
        <w:rPr>
          <w:rFonts w:hint="default"/>
          <w:lang w:val="en-US" w:eastAsia="zh-CN"/>
        </w:rPr>
      </w:pPr>
      <w:r>
        <w:rPr>
          <w:rFonts w:hint="eastAsia"/>
          <w:lang w:val="en-US" w:eastAsia="zh-CN"/>
        </w:rPr>
        <w:t>Based on current spec, it is written in a way that the restriction is per HARQ-ACK codebook. It seems Interpretation 1 is intended way to go. However, it is not discussed before. We would like to clarify on this to reach a common understanding.</w:t>
      </w:r>
    </w:p>
    <w:tbl>
      <w:tblPr>
        <w:tblStyle w:val="34"/>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pStyle w:val="4"/>
              <w:numPr>
                <w:ilvl w:val="0"/>
                <w:numId w:val="0"/>
              </w:numPr>
              <w:ind w:leftChars="0"/>
            </w:pPr>
            <w:bookmarkStart w:id="9" w:name="_Toc12021478"/>
            <w:bookmarkStart w:id="10" w:name="_Toc29894850"/>
            <w:bookmarkStart w:id="11" w:name="_Toc29899149"/>
            <w:bookmarkStart w:id="12" w:name="_Ref500241945"/>
            <w:bookmarkStart w:id="13" w:name="_Toc29917304"/>
            <w:bookmarkStart w:id="14" w:name="_Toc26719415"/>
            <w:bookmarkStart w:id="15" w:name="_Toc20311590"/>
            <w:bookmarkStart w:id="16" w:name="_Toc29899567"/>
            <w:r>
              <w:t>9.2.3</w:t>
            </w:r>
            <w:r>
              <w:tab/>
            </w:r>
            <w:r>
              <w:t>UE procedure for reporting HARQ-ACK</w:t>
            </w:r>
            <w:bookmarkEnd w:id="9"/>
            <w:bookmarkEnd w:id="10"/>
            <w:bookmarkEnd w:id="11"/>
            <w:bookmarkEnd w:id="12"/>
            <w:bookmarkEnd w:id="13"/>
            <w:bookmarkEnd w:id="14"/>
            <w:bookmarkEnd w:id="15"/>
            <w:bookmarkEnd w:id="16"/>
          </w:p>
          <w:p>
            <w:pPr>
              <w:rPr>
                <w:rFonts w:hint="eastAsia"/>
                <w:vertAlign w:val="baseline"/>
                <w:lang w:val="en-US" w:eastAsia="zh-CN"/>
              </w:rPr>
            </w:pPr>
            <w:r>
              <w:t xml:space="preserve">A UE does not expect to transmit more than one PUCCH with HARQ-ACK information in a slot. </w:t>
            </w:r>
          </w:p>
        </w:tc>
      </w:tr>
    </w:tbl>
    <w:p>
      <w:pPr>
        <w:keepNext w:val="0"/>
        <w:keepLines w:val="0"/>
        <w:pageBreakBefore w:val="0"/>
        <w:widowControl/>
        <w:kinsoku/>
        <w:wordWrap/>
        <w:overflowPunct w:val="0"/>
        <w:topLinePunct w:val="0"/>
        <w:autoSpaceDE w:val="0"/>
        <w:autoSpaceDN w:val="0"/>
        <w:bidi w:val="0"/>
        <w:adjustRightInd w:val="0"/>
        <w:snapToGrid w:val="0"/>
        <w:spacing w:after="120" w:line="240" w:lineRule="auto"/>
        <w:textAlignment w:val="baseline"/>
        <w:outlineLvl w:val="9"/>
        <w:rPr>
          <w:rFonts w:hint="eastAsia" w:ascii="Times New Roman" w:hAnsi="Times New Roman" w:eastAsia="宋体" w:cs="Times New Roman"/>
          <w:b/>
          <w:bCs/>
          <w:i/>
          <w:iCs/>
          <w:sz w:val="20"/>
          <w:szCs w:val="21"/>
          <w:lang w:val="en-US" w:eastAsia="zh-CN"/>
        </w:rPr>
      </w:pPr>
    </w:p>
    <w:p>
      <w:pPr>
        <w:keepNext w:val="0"/>
        <w:keepLines w:val="0"/>
        <w:pageBreakBefore w:val="0"/>
        <w:widowControl/>
        <w:kinsoku/>
        <w:wordWrap/>
        <w:overflowPunct w:val="0"/>
        <w:topLinePunct w:val="0"/>
        <w:autoSpaceDE w:val="0"/>
        <w:autoSpaceDN w:val="0"/>
        <w:bidi w:val="0"/>
        <w:adjustRightInd w:val="0"/>
        <w:snapToGrid w:val="0"/>
        <w:spacing w:after="120" w:line="240" w:lineRule="auto"/>
        <w:textAlignment w:val="baseline"/>
        <w:outlineLvl w:val="9"/>
        <w:rPr>
          <w:rFonts w:hint="default" w:ascii="Times New Roman" w:hAnsi="Times New Roman" w:cs="Times New Roman"/>
          <w:i/>
          <w:iCs/>
          <w:lang w:val="en-US" w:eastAsia="zh-CN"/>
        </w:rPr>
      </w:pPr>
      <w:r>
        <w:rPr>
          <w:rFonts w:hint="default" w:ascii="Times New Roman" w:hAnsi="Times New Roman" w:eastAsia="宋体" w:cs="Times New Roman"/>
          <w:b/>
          <w:bCs/>
          <w:i/>
          <w:iCs/>
          <w:sz w:val="20"/>
          <w:szCs w:val="21"/>
          <w:lang w:val="en-US" w:eastAsia="zh-CN"/>
        </w:rPr>
        <w:t xml:space="preserve">Proposal 2: </w:t>
      </w:r>
      <w:r>
        <w:rPr>
          <w:rFonts w:hint="default" w:ascii="Times New Roman" w:hAnsi="Times New Roman" w:eastAsia="Times New Roman" w:cs="Times New Roman"/>
          <w:i/>
          <w:iCs/>
          <w:sz w:val="20"/>
          <w:szCs w:val="21"/>
          <w:lang w:val="en-US" w:eastAsia="zh-CN"/>
        </w:rPr>
        <w:t xml:space="preserve">In case of two non-overlapping PUCCHs carrying HARQ-ACK with different priorities </w:t>
      </w:r>
      <w:r>
        <w:rPr>
          <w:rFonts w:hint="default" w:ascii="Times New Roman" w:hAnsi="Times New Roman" w:eastAsia="宋体" w:cs="Times New Roman"/>
          <w:b w:val="0"/>
          <w:bCs w:val="0"/>
          <w:i/>
          <w:iCs/>
          <w:sz w:val="20"/>
          <w:szCs w:val="21"/>
          <w:lang w:val="en-GB" w:eastAsia="ko-KR"/>
        </w:rPr>
        <w:t>associated with two DG-PDSCHs scheduled on the same carrie</w:t>
      </w:r>
      <w:r>
        <w:rPr>
          <w:rFonts w:hint="eastAsia" w:eastAsia="宋体" w:cs="Times New Roman"/>
          <w:b w:val="0"/>
          <w:bCs w:val="0"/>
          <w:i/>
          <w:iCs/>
          <w:sz w:val="20"/>
          <w:szCs w:val="21"/>
          <w:lang w:val="en-US" w:eastAsia="zh-CN"/>
        </w:rPr>
        <w:t>r</w:t>
      </w:r>
      <w:r>
        <w:rPr>
          <w:rFonts w:hint="default" w:ascii="Times New Roman" w:hAnsi="Times New Roman" w:eastAsia="宋体" w:cs="Times New Roman"/>
          <w:b w:val="0"/>
          <w:bCs w:val="0"/>
          <w:i/>
          <w:iCs/>
          <w:sz w:val="20"/>
          <w:szCs w:val="21"/>
          <w:lang w:val="en-US" w:eastAsia="zh-CN"/>
        </w:rPr>
        <w:t xml:space="preserve"> </w:t>
      </w:r>
      <w:r>
        <w:rPr>
          <w:rFonts w:hint="default" w:ascii="Times New Roman" w:hAnsi="Times New Roman" w:eastAsia="Times New Roman" w:cs="Times New Roman"/>
          <w:i/>
          <w:iCs/>
          <w:sz w:val="20"/>
          <w:szCs w:val="21"/>
          <w:lang w:val="en-US" w:eastAsia="zh-CN"/>
        </w:rPr>
        <w:t xml:space="preserve">in a slot/sub-slot, down-select between the following two </w:t>
      </w:r>
      <w:r>
        <w:rPr>
          <w:rFonts w:hint="eastAsia" w:cs="Times New Roman"/>
          <w:i/>
          <w:iCs/>
          <w:lang w:val="en-US" w:eastAsia="zh-CN"/>
        </w:rPr>
        <w:t>i</w:t>
      </w:r>
      <w:r>
        <w:rPr>
          <w:rFonts w:hint="default" w:ascii="Times New Roman" w:hAnsi="Times New Roman" w:cs="Times New Roman"/>
          <w:i/>
          <w:iCs/>
          <w:lang w:val="en-US" w:eastAsia="zh-CN"/>
        </w:rPr>
        <w:t xml:space="preserve">nterpretations and corresponding UE behaviors.  </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after="120" w:line="240" w:lineRule="auto"/>
        <w:ind w:left="840" w:leftChars="0" w:hanging="420" w:firstLineChars="0"/>
        <w:textAlignment w:val="baseline"/>
        <w:outlineLvl w:val="9"/>
        <w:rPr>
          <w:rFonts w:hint="default" w:ascii="Times New Roman" w:hAnsi="Times New Roman" w:cs="Times New Roman"/>
          <w:i/>
          <w:iCs/>
          <w:lang w:val="en-US" w:eastAsia="zh-CN"/>
        </w:rPr>
      </w:pPr>
      <w:r>
        <w:rPr>
          <w:rFonts w:hint="default" w:ascii="Times New Roman" w:hAnsi="Times New Roman" w:cs="Times New Roman"/>
          <w:i/>
          <w:iCs/>
          <w:lang w:val="en-US" w:eastAsia="zh-CN"/>
        </w:rPr>
        <w:t xml:space="preserve">Interpretation 1: The restriction of one PUCCH transmission with HARQ-ACK in one slot/sub-slot is per HARQ-ACK codebook. </w:t>
      </w:r>
    </w:p>
    <w:p>
      <w:pPr>
        <w:keepNext w:val="0"/>
        <w:keepLines w:val="0"/>
        <w:pageBreakBefore w:val="0"/>
        <w:widowControl/>
        <w:numPr>
          <w:ilvl w:val="1"/>
          <w:numId w:val="5"/>
        </w:numPr>
        <w:kinsoku/>
        <w:wordWrap/>
        <w:overflowPunct w:val="0"/>
        <w:topLinePunct w:val="0"/>
        <w:autoSpaceDE w:val="0"/>
        <w:autoSpaceDN w:val="0"/>
        <w:bidi w:val="0"/>
        <w:adjustRightInd w:val="0"/>
        <w:snapToGrid w:val="0"/>
        <w:spacing w:after="120" w:line="240" w:lineRule="auto"/>
        <w:ind w:left="1260" w:leftChars="0" w:hanging="420" w:firstLineChars="0"/>
        <w:textAlignment w:val="baseline"/>
        <w:outlineLvl w:val="9"/>
        <w:rPr>
          <w:rFonts w:hint="default" w:ascii="Times New Roman" w:hAnsi="Times New Roman" w:cs="Times New Roman"/>
          <w:i/>
          <w:iCs/>
          <w:lang w:val="en-US" w:eastAsia="zh-CN"/>
        </w:rPr>
      </w:pPr>
      <w:r>
        <w:rPr>
          <w:rFonts w:hint="default" w:ascii="Times New Roman" w:hAnsi="Times New Roman" w:cs="Times New Roman"/>
          <w:i/>
          <w:iCs/>
          <w:lang w:val="en-US" w:eastAsia="zh-CN"/>
        </w:rPr>
        <w:t xml:space="preserve">UE behavior 1-1: If the </w:t>
      </w:r>
      <w:r>
        <w:rPr>
          <w:rFonts w:hint="default" w:ascii="Times New Roman" w:hAnsi="Times New Roman" w:cs="Times New Roman"/>
          <w:i/>
          <w:iCs/>
          <w:lang w:eastAsia="zh-CN"/>
        </w:rPr>
        <w:t>PDSCH-to-PUCCHs</w:t>
      </w:r>
      <w:r>
        <w:rPr>
          <w:rFonts w:hint="default" w:ascii="Times New Roman" w:hAnsi="Times New Roman" w:cs="Times New Roman"/>
          <w:i/>
          <w:iCs/>
          <w:lang w:val="en-US" w:eastAsia="zh-CN"/>
        </w:rPr>
        <w:t xml:space="preserve"> is in order, UE transmits the two PUCCHs in the same slot/sub-slot. </w:t>
      </w:r>
    </w:p>
    <w:p>
      <w:pPr>
        <w:keepNext w:val="0"/>
        <w:keepLines w:val="0"/>
        <w:pageBreakBefore w:val="0"/>
        <w:widowControl/>
        <w:numPr>
          <w:ilvl w:val="1"/>
          <w:numId w:val="5"/>
        </w:numPr>
        <w:kinsoku/>
        <w:wordWrap/>
        <w:overflowPunct w:val="0"/>
        <w:topLinePunct w:val="0"/>
        <w:autoSpaceDE w:val="0"/>
        <w:autoSpaceDN w:val="0"/>
        <w:bidi w:val="0"/>
        <w:adjustRightInd w:val="0"/>
        <w:snapToGrid w:val="0"/>
        <w:spacing w:after="120" w:line="240" w:lineRule="auto"/>
        <w:ind w:left="1260" w:leftChars="0" w:hanging="420" w:firstLineChars="0"/>
        <w:textAlignment w:val="baseline"/>
        <w:outlineLvl w:val="9"/>
        <w:rPr>
          <w:rFonts w:hint="default" w:ascii="Times New Roman" w:hAnsi="Times New Roman" w:cs="Times New Roman"/>
          <w:i/>
          <w:iCs/>
          <w:lang w:eastAsia="zh-CN"/>
        </w:rPr>
      </w:pPr>
      <w:r>
        <w:rPr>
          <w:rFonts w:hint="default" w:ascii="Times New Roman" w:hAnsi="Times New Roman" w:cs="Times New Roman"/>
          <w:i/>
          <w:iCs/>
          <w:lang w:val="en-US" w:eastAsia="zh-CN"/>
        </w:rPr>
        <w:t xml:space="preserve">UE behavior 1-2: A UE is not expected that the </w:t>
      </w:r>
      <w:r>
        <w:rPr>
          <w:rFonts w:hint="default" w:ascii="Times New Roman" w:hAnsi="Times New Roman" w:cs="Times New Roman"/>
          <w:i/>
          <w:iCs/>
          <w:lang w:eastAsia="zh-CN"/>
        </w:rPr>
        <w:t>PDSCH-to-PUCCHs</w:t>
      </w:r>
      <w:r>
        <w:rPr>
          <w:rFonts w:hint="default" w:ascii="Times New Roman" w:hAnsi="Times New Roman" w:cs="Times New Roman"/>
          <w:i/>
          <w:iCs/>
          <w:lang w:val="en-US" w:eastAsia="zh-CN"/>
        </w:rPr>
        <w:t xml:space="preserve"> is out of order. </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after="120" w:line="240" w:lineRule="auto"/>
        <w:ind w:left="840" w:leftChars="0" w:hanging="420" w:firstLineChars="0"/>
        <w:textAlignment w:val="baseline"/>
        <w:outlineLvl w:val="9"/>
        <w:rPr>
          <w:rFonts w:hint="default" w:ascii="Times New Roman" w:hAnsi="Times New Roman" w:cs="Times New Roman"/>
          <w:i/>
          <w:iCs/>
          <w:lang w:val="en-US" w:eastAsia="zh-CN"/>
        </w:rPr>
      </w:pPr>
      <w:r>
        <w:rPr>
          <w:rFonts w:hint="default" w:ascii="Times New Roman" w:hAnsi="Times New Roman" w:cs="Times New Roman"/>
          <w:i/>
          <w:iCs/>
          <w:lang w:val="en-US" w:eastAsia="zh-CN"/>
        </w:rPr>
        <w:t>Interpretation 2: The restriction of one PUCCH transmission with HARQ-ACK in one slot/sub-slot is for all configured HARQ-ACK codebook(s).</w:t>
      </w:r>
      <w:r>
        <w:rPr>
          <w:rFonts w:hint="eastAsia" w:cs="Times New Roman"/>
          <w:i/>
          <w:iCs/>
          <w:lang w:val="en-US" w:eastAsia="zh-CN"/>
        </w:rPr>
        <w:t xml:space="preserve"> </w:t>
      </w:r>
      <w:r>
        <w:rPr>
          <w:rFonts w:hint="eastAsia"/>
          <w:i/>
          <w:iCs/>
          <w:highlight w:val="none"/>
          <w:lang w:val="en-US" w:eastAsia="zh-CN"/>
        </w:rPr>
        <w:t xml:space="preserve">It means a UE can transmit more than one PUCCH carrying HARQ-ACK only when it is configured with two sub-slot based HARQ-ACK codebooks. </w:t>
      </w:r>
    </w:p>
    <w:p>
      <w:pPr>
        <w:keepNext w:val="0"/>
        <w:keepLines w:val="0"/>
        <w:pageBreakBefore w:val="0"/>
        <w:widowControl/>
        <w:numPr>
          <w:ilvl w:val="1"/>
          <w:numId w:val="5"/>
        </w:numPr>
        <w:kinsoku/>
        <w:wordWrap/>
        <w:overflowPunct w:val="0"/>
        <w:topLinePunct w:val="0"/>
        <w:autoSpaceDE w:val="0"/>
        <w:autoSpaceDN w:val="0"/>
        <w:bidi w:val="0"/>
        <w:adjustRightInd w:val="0"/>
        <w:snapToGrid w:val="0"/>
        <w:spacing w:after="120" w:line="240" w:lineRule="auto"/>
        <w:ind w:left="1260" w:leftChars="0" w:hanging="420" w:firstLineChars="0"/>
        <w:textAlignment w:val="baseline"/>
        <w:outlineLvl w:val="9"/>
        <w:rPr>
          <w:rFonts w:hint="default" w:ascii="Times New Roman" w:hAnsi="Times New Roman" w:cs="Times New Roman"/>
          <w:i/>
          <w:iCs/>
          <w:lang w:val="en-US" w:eastAsia="zh-CN"/>
        </w:rPr>
      </w:pPr>
      <w:r>
        <w:rPr>
          <w:rFonts w:hint="default" w:ascii="Times New Roman" w:hAnsi="Times New Roman" w:cs="Times New Roman"/>
          <w:i/>
          <w:iCs/>
          <w:lang w:val="en-US" w:eastAsia="zh-CN"/>
        </w:rPr>
        <w:t xml:space="preserve">UE behavior 2: The </w:t>
      </w:r>
      <w:r>
        <w:rPr>
          <w:rFonts w:hint="default" w:ascii="Times New Roman" w:hAnsi="Times New Roman" w:cs="Times New Roman"/>
          <w:i/>
          <w:iCs/>
          <w:lang w:eastAsia="zh-CN"/>
        </w:rPr>
        <w:t>PDSCH-to-PUCCHs</w:t>
      </w:r>
      <w:r>
        <w:rPr>
          <w:rFonts w:hint="default" w:ascii="Times New Roman" w:hAnsi="Times New Roman" w:cs="Times New Roman"/>
          <w:i/>
          <w:iCs/>
          <w:lang w:val="en-US" w:eastAsia="zh-CN"/>
        </w:rPr>
        <w:t xml:space="preserve"> can be in order or out of order, and t</w:t>
      </w:r>
      <w:r>
        <w:rPr>
          <w:rFonts w:hint="default" w:ascii="Times New Roman" w:hAnsi="Times New Roman" w:cs="Times New Roman"/>
          <w:i/>
          <w:iCs/>
          <w:lang w:eastAsia="zh-CN"/>
        </w:rPr>
        <w:t>he UE does not transmit the PUCC</w:t>
      </w:r>
      <w:r>
        <w:rPr>
          <w:rFonts w:hint="default" w:ascii="Times New Roman" w:hAnsi="Times New Roman" w:cs="Times New Roman"/>
          <w:i/>
          <w:iCs/>
          <w:lang w:val="en-US" w:eastAsia="zh-CN"/>
        </w:rPr>
        <w:t>H carrying low priority HARQ-ACK.</w:t>
      </w:r>
    </w:p>
    <w:p>
      <w:pPr>
        <w:pStyle w:val="2"/>
        <w:bidi w:val="0"/>
        <w:rPr>
          <w:rFonts w:hint="eastAsia"/>
          <w:lang w:val="en-US" w:eastAsia="zh-CN"/>
        </w:rPr>
      </w:pPr>
      <w:r>
        <w:rPr>
          <w:rFonts w:hint="eastAsia"/>
          <w:lang w:val="en-US" w:eastAsia="zh-CN"/>
        </w:rPr>
        <w:t>Conclusion</w:t>
      </w:r>
    </w:p>
    <w:p>
      <w:pPr>
        <w:spacing w:after="120"/>
        <w:rPr>
          <w:rFonts w:eastAsia="宋体"/>
          <w:lang w:val="en-US" w:eastAsia="zh-CN"/>
        </w:rPr>
      </w:pPr>
      <w:r>
        <w:rPr>
          <w:rFonts w:eastAsia="宋体"/>
          <w:lang w:val="en-US" w:eastAsia="zh-CN"/>
        </w:rPr>
        <w:t xml:space="preserve">According to the analysis given above, we have the following </w:t>
      </w:r>
      <w:r>
        <w:rPr>
          <w:rFonts w:hint="eastAsia" w:eastAsia="宋体"/>
          <w:lang w:val="en-US" w:eastAsia="zh-CN"/>
        </w:rPr>
        <w:t xml:space="preserve">observation and </w:t>
      </w:r>
      <w:r>
        <w:rPr>
          <w:rFonts w:eastAsia="宋体"/>
          <w:lang w:val="en-US" w:eastAsia="zh-CN"/>
        </w:rPr>
        <w:t>proposals:</w:t>
      </w:r>
    </w:p>
    <w:p>
      <w:pPr>
        <w:keepNext w:val="0"/>
        <w:keepLines w:val="0"/>
        <w:pageBreakBefore w:val="0"/>
        <w:widowControl/>
        <w:kinsoku/>
        <w:wordWrap/>
        <w:overflowPunct w:val="0"/>
        <w:topLinePunct w:val="0"/>
        <w:autoSpaceDE w:val="0"/>
        <w:autoSpaceDN w:val="0"/>
        <w:bidi w:val="0"/>
        <w:adjustRightInd w:val="0"/>
        <w:snapToGrid w:val="0"/>
        <w:spacing w:after="181" w:afterLines="50" w:line="240" w:lineRule="auto"/>
        <w:jc w:val="both"/>
        <w:textAlignment w:val="baseline"/>
        <w:outlineLvl w:val="9"/>
        <w:rPr>
          <w:rFonts w:hint="default" w:ascii="Times New Roman" w:hAnsi="Times New Roman" w:eastAsia="宋体" w:cs="Times New Roman"/>
          <w:i/>
          <w:iCs/>
          <w:sz w:val="20"/>
          <w:szCs w:val="21"/>
          <w:lang w:val="en-US" w:eastAsia="zh-CN"/>
        </w:rPr>
      </w:pPr>
      <w:r>
        <w:rPr>
          <w:rFonts w:hint="eastAsia" w:ascii="Times New Roman" w:hAnsi="Times New Roman" w:eastAsia="宋体" w:cs="Times New Roman"/>
          <w:b/>
          <w:bCs/>
          <w:i/>
          <w:iCs/>
          <w:sz w:val="20"/>
          <w:szCs w:val="21"/>
          <w:lang w:val="en-US" w:eastAsia="zh-CN"/>
        </w:rPr>
        <w:t xml:space="preserve">Observation 1: </w:t>
      </w:r>
      <w:r>
        <w:rPr>
          <w:rFonts w:hint="eastAsia" w:ascii="Times New Roman" w:hAnsi="Times New Roman" w:eastAsia="宋体" w:cs="Times New Roman"/>
          <w:b w:val="0"/>
          <w:bCs w:val="0"/>
          <w:i/>
          <w:iCs/>
          <w:sz w:val="20"/>
          <w:szCs w:val="21"/>
          <w:lang w:val="en-US" w:eastAsia="zh-CN"/>
        </w:rPr>
        <w:t xml:space="preserve">In Rel-15, as long as the multiplexing timeline is satisfied, </w:t>
      </w:r>
      <w:r>
        <w:rPr>
          <w:rFonts w:hint="default" w:ascii="Times New Roman" w:hAnsi="Times New Roman" w:eastAsia="宋体" w:cs="Times New Roman"/>
          <w:i/>
          <w:iCs/>
          <w:color w:val="auto"/>
          <w:lang w:val="en-US" w:eastAsia="zh-CN"/>
        </w:rPr>
        <w:t xml:space="preserve">the </w:t>
      </w:r>
      <w:r>
        <w:rPr>
          <w:rFonts w:hint="default" w:ascii="Times New Roman" w:hAnsi="Times New Roman" w:eastAsia="宋体" w:cs="Times New Roman"/>
          <w:i/>
          <w:iCs/>
          <w:sz w:val="20"/>
          <w:szCs w:val="21"/>
          <w:lang w:val="en-US" w:eastAsia="zh-CN"/>
        </w:rPr>
        <w:t>t</w:t>
      </w:r>
      <w:r>
        <w:rPr>
          <w:rFonts w:hint="default" w:ascii="Times New Roman" w:hAnsi="Times New Roman" w:eastAsia="宋体" w:cs="Times New Roman"/>
          <w:i/>
          <w:iCs/>
          <w:sz w:val="20"/>
          <w:szCs w:val="21"/>
          <w:lang w:val="en-GB" w:eastAsia="ko-KR"/>
        </w:rPr>
        <w:t xml:space="preserve">wo PUCCHs carrying HARQ-ACK associated with two DG-PDSCHs scheduled on the same carrier </w:t>
      </w:r>
      <w:r>
        <w:rPr>
          <w:rFonts w:hint="default" w:ascii="Times New Roman" w:hAnsi="Times New Roman" w:eastAsia="宋体" w:cs="Times New Roman"/>
          <w:i/>
          <w:iCs/>
          <w:sz w:val="20"/>
          <w:szCs w:val="21"/>
          <w:lang w:val="en-US" w:eastAsia="zh-CN"/>
        </w:rPr>
        <w:t xml:space="preserve">to be multiplexed in one slot can be overlapping in time (no matter which PUCCH resource is in the front) or non-overlapping as long as the two PUCCH resources are in the same slot. </w:t>
      </w:r>
    </w:p>
    <w:p>
      <w:pPr>
        <w:keepNext w:val="0"/>
        <w:keepLines w:val="0"/>
        <w:pageBreakBefore w:val="0"/>
        <w:widowControl/>
        <w:kinsoku/>
        <w:wordWrap/>
        <w:overflowPunct w:val="0"/>
        <w:topLinePunct w:val="0"/>
        <w:autoSpaceDE w:val="0"/>
        <w:autoSpaceDN w:val="0"/>
        <w:bidi w:val="0"/>
        <w:adjustRightInd w:val="0"/>
        <w:snapToGrid w:val="0"/>
        <w:spacing w:before="181" w:beforeLines="50" w:after="181" w:afterLines="50" w:line="240" w:lineRule="auto"/>
        <w:jc w:val="both"/>
        <w:textAlignment w:val="baseline"/>
        <w:outlineLvl w:val="9"/>
        <w:rPr>
          <w:rFonts w:hint="default" w:ascii="Times New Roman" w:hAnsi="Times New Roman" w:eastAsia="宋体" w:cs="Times New Roman"/>
          <w:b w:val="0"/>
          <w:bCs w:val="0"/>
          <w:i w:val="0"/>
          <w:iCs w:val="0"/>
          <w:sz w:val="20"/>
          <w:szCs w:val="21"/>
          <w:lang w:val="en-US" w:eastAsia="zh-CN"/>
        </w:rPr>
      </w:pPr>
      <w:r>
        <w:rPr>
          <w:rFonts w:hint="eastAsia" w:ascii="Times New Roman" w:hAnsi="Times New Roman" w:eastAsia="宋体" w:cs="Times New Roman"/>
          <w:b/>
          <w:bCs/>
          <w:i/>
          <w:iCs/>
          <w:sz w:val="20"/>
          <w:szCs w:val="21"/>
          <w:lang w:val="en-US" w:eastAsia="zh-CN"/>
        </w:rPr>
        <w:t xml:space="preserve">Observation 2: </w:t>
      </w:r>
      <w:r>
        <w:rPr>
          <w:rFonts w:hint="eastAsia" w:ascii="Times New Roman" w:hAnsi="Times New Roman" w:eastAsia="宋体" w:cs="Times New Roman"/>
          <w:b w:val="0"/>
          <w:bCs w:val="0"/>
          <w:i/>
          <w:iCs/>
          <w:sz w:val="20"/>
          <w:szCs w:val="21"/>
          <w:lang w:val="en-US" w:eastAsia="zh-CN"/>
        </w:rPr>
        <w:t xml:space="preserve">Overlapping of two </w:t>
      </w:r>
      <w:r>
        <w:rPr>
          <w:rFonts w:hint="default" w:ascii="Times New Roman" w:hAnsi="Times New Roman" w:eastAsia="宋体" w:cs="Times New Roman"/>
          <w:b w:val="0"/>
          <w:bCs w:val="0"/>
          <w:i/>
          <w:iCs/>
          <w:sz w:val="20"/>
          <w:szCs w:val="21"/>
          <w:lang w:val="en-GB" w:eastAsia="ko-KR"/>
        </w:rPr>
        <w:t>PUCCHs carrying HARQ-ACK</w:t>
      </w:r>
      <w:r>
        <w:rPr>
          <w:rFonts w:hint="eastAsia" w:ascii="Times New Roman" w:hAnsi="Times New Roman" w:eastAsia="宋体" w:cs="Times New Roman"/>
          <w:b w:val="0"/>
          <w:bCs w:val="0"/>
          <w:i/>
          <w:iCs/>
          <w:sz w:val="20"/>
          <w:szCs w:val="21"/>
          <w:lang w:val="en-US" w:eastAsia="zh-CN"/>
        </w:rPr>
        <w:t xml:space="preserve"> </w:t>
      </w:r>
      <w:r>
        <w:rPr>
          <w:rFonts w:hint="eastAsia" w:ascii="Times New Roman" w:hAnsi="Times New Roman" w:eastAsia="Times New Roman" w:cs="Times New Roman"/>
          <w:b w:val="0"/>
          <w:bCs w:val="0"/>
          <w:i/>
          <w:iCs/>
          <w:sz w:val="20"/>
          <w:szCs w:val="18"/>
          <w:lang w:val="en-GB" w:eastAsia="ko-KR" w:bidi="ar-SA"/>
        </w:rPr>
        <w:t>with different priorities</w:t>
      </w:r>
      <w:r>
        <w:rPr>
          <w:rFonts w:hint="default" w:ascii="Times New Roman" w:hAnsi="Times New Roman" w:eastAsia="宋体" w:cs="Times New Roman"/>
          <w:b w:val="0"/>
          <w:bCs w:val="0"/>
          <w:i/>
          <w:iCs/>
          <w:sz w:val="20"/>
          <w:szCs w:val="21"/>
          <w:lang w:val="en-GB" w:eastAsia="ko-KR"/>
        </w:rPr>
        <w:t xml:space="preserve"> associated with two DG-PDSCHs scheduled on the same carrier</w:t>
      </w:r>
      <w:r>
        <w:rPr>
          <w:rFonts w:hint="default" w:ascii="Times New Roman" w:hAnsi="Times New Roman" w:eastAsia="宋体" w:cs="Times New Roman"/>
          <w:i/>
          <w:iCs/>
          <w:sz w:val="20"/>
          <w:szCs w:val="21"/>
          <w:lang w:val="en-GB" w:eastAsia="ko-KR"/>
        </w:rPr>
        <w:t xml:space="preserve"> </w:t>
      </w:r>
      <w:r>
        <w:rPr>
          <w:rFonts w:hint="default" w:ascii="Times New Roman" w:hAnsi="Times New Roman" w:eastAsia="宋体" w:cs="Times New Roman"/>
          <w:i/>
          <w:iCs/>
          <w:sz w:val="20"/>
          <w:szCs w:val="21"/>
          <w:lang w:val="en-US" w:eastAsia="zh-CN"/>
        </w:rPr>
        <w:t>in one slot</w:t>
      </w:r>
      <w:r>
        <w:rPr>
          <w:rFonts w:hint="eastAsia" w:ascii="Times New Roman" w:hAnsi="Times New Roman" w:eastAsia="宋体" w:cs="Times New Roman"/>
          <w:i/>
          <w:iCs/>
          <w:sz w:val="20"/>
          <w:szCs w:val="21"/>
          <w:lang w:val="en-US" w:eastAsia="zh-CN"/>
        </w:rPr>
        <w:t xml:space="preserve">/sub-slot is supported in Rel-16. </w:t>
      </w:r>
    </w:p>
    <w:p>
      <w:pPr>
        <w:keepNext w:val="0"/>
        <w:keepLines w:val="0"/>
        <w:pageBreakBefore w:val="0"/>
        <w:widowControl/>
        <w:kinsoku/>
        <w:wordWrap/>
        <w:overflowPunct w:val="0"/>
        <w:topLinePunct w:val="0"/>
        <w:autoSpaceDE w:val="0"/>
        <w:autoSpaceDN w:val="0"/>
        <w:bidi w:val="0"/>
        <w:adjustRightInd w:val="0"/>
        <w:snapToGrid w:val="0"/>
        <w:spacing w:after="181" w:afterLines="50" w:line="240" w:lineRule="auto"/>
        <w:jc w:val="both"/>
        <w:textAlignment w:val="baseline"/>
        <w:outlineLvl w:val="9"/>
        <w:rPr>
          <w:rFonts w:hint="default" w:eastAsia="宋体"/>
          <w:lang w:val="en-US" w:eastAsia="zh-CN"/>
        </w:rPr>
      </w:pPr>
      <w:r>
        <w:rPr>
          <w:rFonts w:hint="eastAsia" w:ascii="Times New Roman" w:hAnsi="Times New Roman" w:eastAsia="宋体" w:cs="Times New Roman"/>
          <w:b/>
          <w:bCs/>
          <w:i/>
          <w:iCs/>
          <w:sz w:val="20"/>
          <w:szCs w:val="21"/>
          <w:lang w:val="en-US" w:eastAsia="zh-CN"/>
        </w:rPr>
        <w:t xml:space="preserve">Proposal 1: </w:t>
      </w:r>
      <w:r>
        <w:rPr>
          <w:rFonts w:hint="eastAsia" w:ascii="Times New Roman" w:hAnsi="Times New Roman" w:eastAsia="宋体"/>
          <w:i/>
          <w:iCs/>
          <w:sz w:val="20"/>
          <w:szCs w:val="20"/>
          <w:lang w:val="en-US" w:eastAsia="zh-CN"/>
        </w:rPr>
        <w:t>For o</w:t>
      </w:r>
      <w:r>
        <w:rPr>
          <w:rFonts w:hint="eastAsia" w:ascii="Times New Roman" w:hAnsi="Times New Roman" w:eastAsia="宋体" w:cs="Times New Roman"/>
          <w:b w:val="0"/>
          <w:bCs w:val="0"/>
          <w:i/>
          <w:iCs/>
          <w:sz w:val="20"/>
          <w:szCs w:val="21"/>
          <w:lang w:val="en-US" w:eastAsia="zh-CN"/>
        </w:rPr>
        <w:t xml:space="preserve">verlapping of two </w:t>
      </w:r>
      <w:r>
        <w:rPr>
          <w:rFonts w:hint="default" w:ascii="Times New Roman" w:hAnsi="Times New Roman" w:eastAsia="宋体" w:cs="Times New Roman"/>
          <w:b w:val="0"/>
          <w:bCs w:val="0"/>
          <w:i/>
          <w:iCs/>
          <w:sz w:val="20"/>
          <w:szCs w:val="21"/>
          <w:lang w:val="en-GB" w:eastAsia="ko-KR"/>
        </w:rPr>
        <w:t>PUCCHs carrying HARQ-ACK</w:t>
      </w:r>
      <w:r>
        <w:rPr>
          <w:rFonts w:hint="eastAsia" w:ascii="Times New Roman" w:hAnsi="Times New Roman" w:eastAsia="宋体" w:cs="Times New Roman"/>
          <w:b w:val="0"/>
          <w:bCs w:val="0"/>
          <w:i/>
          <w:iCs/>
          <w:sz w:val="20"/>
          <w:szCs w:val="21"/>
          <w:lang w:val="en-US" w:eastAsia="zh-CN"/>
        </w:rPr>
        <w:t xml:space="preserve"> </w:t>
      </w:r>
      <w:r>
        <w:rPr>
          <w:rFonts w:hint="eastAsia" w:ascii="Times New Roman" w:hAnsi="Times New Roman" w:eastAsia="Times New Roman" w:cs="Times New Roman"/>
          <w:b w:val="0"/>
          <w:bCs w:val="0"/>
          <w:i/>
          <w:iCs/>
          <w:sz w:val="20"/>
          <w:szCs w:val="18"/>
          <w:lang w:val="en-GB" w:eastAsia="ko-KR" w:bidi="ar-SA"/>
        </w:rPr>
        <w:t>with different priorities</w:t>
      </w:r>
      <w:r>
        <w:rPr>
          <w:rFonts w:hint="eastAsia" w:ascii="Times New Roman" w:hAnsi="Times New Roman" w:eastAsia="宋体" w:cs="Times New Roman"/>
          <w:b w:val="0"/>
          <w:bCs w:val="0"/>
          <w:i/>
          <w:iCs/>
          <w:sz w:val="20"/>
          <w:szCs w:val="21"/>
          <w:lang w:val="en-US" w:eastAsia="zh-CN"/>
        </w:rPr>
        <w:t xml:space="preserve"> in Rel-16, n</w:t>
      </w:r>
      <w:r>
        <w:rPr>
          <w:rFonts w:hint="eastAsia" w:ascii="Times New Roman" w:hAnsi="Times New Roman" w:eastAsia="宋体"/>
          <w:i/>
          <w:iCs/>
          <w:sz w:val="20"/>
          <w:szCs w:val="20"/>
          <w:lang w:val="en-US" w:eastAsia="zh-CN"/>
        </w:rPr>
        <w:t>o additional restrictions should be introduced</w:t>
      </w:r>
      <w:r>
        <w:rPr>
          <w:rFonts w:hint="eastAsia" w:ascii="Times New Roman" w:hAnsi="Times New Roman" w:eastAsia="宋体" w:cs="Times New Roman"/>
          <w:b w:val="0"/>
          <w:bCs w:val="0"/>
          <w:i/>
          <w:iCs/>
          <w:sz w:val="20"/>
          <w:szCs w:val="18"/>
          <w:lang w:val="en-US" w:eastAsia="zh-CN" w:bidi="ar-SA"/>
        </w:rPr>
        <w:t>.</w:t>
      </w:r>
      <w:r>
        <w:rPr>
          <w:rFonts w:hint="default" w:ascii="Times New Roman" w:hAnsi="Times New Roman" w:eastAsia="宋体" w:cs="Times New Roman"/>
          <w:b w:val="0"/>
          <w:bCs w:val="0"/>
          <w:i/>
          <w:iCs/>
          <w:sz w:val="20"/>
          <w:szCs w:val="21"/>
          <w:lang w:val="en-GB" w:eastAsia="ko-KR"/>
        </w:rPr>
        <w:t xml:space="preserve"> </w:t>
      </w:r>
    </w:p>
    <w:p>
      <w:pPr>
        <w:keepNext w:val="0"/>
        <w:keepLines w:val="0"/>
        <w:pageBreakBefore w:val="0"/>
        <w:widowControl/>
        <w:kinsoku/>
        <w:wordWrap/>
        <w:overflowPunct w:val="0"/>
        <w:topLinePunct w:val="0"/>
        <w:autoSpaceDE w:val="0"/>
        <w:autoSpaceDN w:val="0"/>
        <w:bidi w:val="0"/>
        <w:adjustRightInd w:val="0"/>
        <w:snapToGrid w:val="0"/>
        <w:spacing w:after="120" w:line="240" w:lineRule="auto"/>
        <w:textAlignment w:val="baseline"/>
        <w:outlineLvl w:val="9"/>
        <w:rPr>
          <w:rFonts w:hint="default" w:ascii="Times New Roman" w:hAnsi="Times New Roman" w:cs="Times New Roman"/>
          <w:i/>
          <w:iCs/>
          <w:lang w:val="en-US" w:eastAsia="zh-CN"/>
        </w:rPr>
      </w:pPr>
      <w:r>
        <w:rPr>
          <w:rFonts w:hint="default" w:ascii="Times New Roman" w:hAnsi="Times New Roman" w:eastAsia="宋体" w:cs="Times New Roman"/>
          <w:b/>
          <w:bCs/>
          <w:i/>
          <w:iCs/>
          <w:sz w:val="20"/>
          <w:szCs w:val="21"/>
          <w:lang w:val="en-US" w:eastAsia="zh-CN"/>
        </w:rPr>
        <w:t xml:space="preserve">Proposal 2: </w:t>
      </w:r>
      <w:r>
        <w:rPr>
          <w:rFonts w:hint="default" w:ascii="Times New Roman" w:hAnsi="Times New Roman" w:eastAsia="Times New Roman" w:cs="Times New Roman"/>
          <w:i/>
          <w:iCs/>
          <w:sz w:val="20"/>
          <w:szCs w:val="21"/>
          <w:lang w:val="en-US" w:eastAsia="zh-CN"/>
        </w:rPr>
        <w:t xml:space="preserve">In case of two non-overlapping PUCCHs carrying HARQ-ACK with different priorities </w:t>
      </w:r>
      <w:r>
        <w:rPr>
          <w:rFonts w:hint="default" w:ascii="Times New Roman" w:hAnsi="Times New Roman" w:eastAsia="宋体" w:cs="Times New Roman"/>
          <w:b w:val="0"/>
          <w:bCs w:val="0"/>
          <w:i/>
          <w:iCs/>
          <w:sz w:val="20"/>
          <w:szCs w:val="21"/>
          <w:lang w:val="en-GB" w:eastAsia="ko-KR"/>
        </w:rPr>
        <w:t>associated with two DG-PDSCHs scheduled on the same carrie</w:t>
      </w:r>
      <w:r>
        <w:rPr>
          <w:rFonts w:hint="eastAsia" w:eastAsia="宋体" w:cs="Times New Roman"/>
          <w:b w:val="0"/>
          <w:bCs w:val="0"/>
          <w:i/>
          <w:iCs/>
          <w:sz w:val="20"/>
          <w:szCs w:val="21"/>
          <w:lang w:val="en-US" w:eastAsia="zh-CN"/>
        </w:rPr>
        <w:t>r</w:t>
      </w:r>
      <w:r>
        <w:rPr>
          <w:rFonts w:hint="default" w:ascii="Times New Roman" w:hAnsi="Times New Roman" w:eastAsia="宋体" w:cs="Times New Roman"/>
          <w:b w:val="0"/>
          <w:bCs w:val="0"/>
          <w:i/>
          <w:iCs/>
          <w:sz w:val="20"/>
          <w:szCs w:val="21"/>
          <w:lang w:val="en-US" w:eastAsia="zh-CN"/>
        </w:rPr>
        <w:t xml:space="preserve"> </w:t>
      </w:r>
      <w:r>
        <w:rPr>
          <w:rFonts w:hint="default" w:ascii="Times New Roman" w:hAnsi="Times New Roman" w:eastAsia="Times New Roman" w:cs="Times New Roman"/>
          <w:i/>
          <w:iCs/>
          <w:sz w:val="20"/>
          <w:szCs w:val="21"/>
          <w:lang w:val="en-US" w:eastAsia="zh-CN"/>
        </w:rPr>
        <w:t xml:space="preserve">in a slot/sub-slot, down-select between the following two </w:t>
      </w:r>
      <w:r>
        <w:rPr>
          <w:rFonts w:hint="eastAsia" w:cs="Times New Roman"/>
          <w:i/>
          <w:iCs/>
          <w:lang w:val="en-US" w:eastAsia="zh-CN"/>
        </w:rPr>
        <w:t>i</w:t>
      </w:r>
      <w:r>
        <w:rPr>
          <w:rFonts w:hint="default" w:ascii="Times New Roman" w:hAnsi="Times New Roman" w:cs="Times New Roman"/>
          <w:i/>
          <w:iCs/>
          <w:lang w:val="en-US" w:eastAsia="zh-CN"/>
        </w:rPr>
        <w:t xml:space="preserve">nterpretations and corresponding UE behaviors.  </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after="120" w:line="240" w:lineRule="auto"/>
        <w:ind w:left="840" w:leftChars="0" w:hanging="420" w:firstLineChars="0"/>
        <w:textAlignment w:val="baseline"/>
        <w:outlineLvl w:val="9"/>
        <w:rPr>
          <w:rFonts w:hint="default" w:ascii="Times New Roman" w:hAnsi="Times New Roman" w:cs="Times New Roman"/>
          <w:i/>
          <w:iCs/>
          <w:lang w:val="en-US" w:eastAsia="zh-CN"/>
        </w:rPr>
      </w:pPr>
      <w:r>
        <w:rPr>
          <w:rFonts w:hint="default" w:ascii="Times New Roman" w:hAnsi="Times New Roman" w:cs="Times New Roman"/>
          <w:i/>
          <w:iCs/>
          <w:lang w:val="en-US" w:eastAsia="zh-CN"/>
        </w:rPr>
        <w:t xml:space="preserve">Interpretation 1: The restriction of one PUCCH transmission with HARQ-ACK in one slot/sub-slot is per HARQ-ACK codebook. </w:t>
      </w:r>
    </w:p>
    <w:p>
      <w:pPr>
        <w:keepNext w:val="0"/>
        <w:keepLines w:val="0"/>
        <w:pageBreakBefore w:val="0"/>
        <w:widowControl/>
        <w:numPr>
          <w:ilvl w:val="1"/>
          <w:numId w:val="5"/>
        </w:numPr>
        <w:kinsoku/>
        <w:wordWrap/>
        <w:overflowPunct w:val="0"/>
        <w:topLinePunct w:val="0"/>
        <w:autoSpaceDE w:val="0"/>
        <w:autoSpaceDN w:val="0"/>
        <w:bidi w:val="0"/>
        <w:adjustRightInd w:val="0"/>
        <w:snapToGrid w:val="0"/>
        <w:spacing w:after="120" w:line="240" w:lineRule="auto"/>
        <w:ind w:left="1260" w:leftChars="0" w:hanging="420" w:firstLineChars="0"/>
        <w:textAlignment w:val="baseline"/>
        <w:outlineLvl w:val="9"/>
        <w:rPr>
          <w:rFonts w:hint="default" w:ascii="Times New Roman" w:hAnsi="Times New Roman" w:cs="Times New Roman"/>
          <w:i/>
          <w:iCs/>
          <w:lang w:val="en-US" w:eastAsia="zh-CN"/>
        </w:rPr>
      </w:pPr>
      <w:r>
        <w:rPr>
          <w:rFonts w:hint="default" w:ascii="Times New Roman" w:hAnsi="Times New Roman" w:cs="Times New Roman"/>
          <w:i/>
          <w:iCs/>
          <w:lang w:val="en-US" w:eastAsia="zh-CN"/>
        </w:rPr>
        <w:t xml:space="preserve">UE behavior 1-1: If the </w:t>
      </w:r>
      <w:r>
        <w:rPr>
          <w:rFonts w:hint="default" w:ascii="Times New Roman" w:hAnsi="Times New Roman" w:cs="Times New Roman"/>
          <w:i/>
          <w:iCs/>
          <w:lang w:eastAsia="zh-CN"/>
        </w:rPr>
        <w:t>PDSCH-to-PUCCHs</w:t>
      </w:r>
      <w:r>
        <w:rPr>
          <w:rFonts w:hint="default" w:ascii="Times New Roman" w:hAnsi="Times New Roman" w:cs="Times New Roman"/>
          <w:i/>
          <w:iCs/>
          <w:lang w:val="en-US" w:eastAsia="zh-CN"/>
        </w:rPr>
        <w:t xml:space="preserve"> is in order, UE transmits the two PUCCHs in the same slot/sub-slot. </w:t>
      </w:r>
    </w:p>
    <w:p>
      <w:pPr>
        <w:keepNext w:val="0"/>
        <w:keepLines w:val="0"/>
        <w:pageBreakBefore w:val="0"/>
        <w:widowControl/>
        <w:numPr>
          <w:ilvl w:val="1"/>
          <w:numId w:val="5"/>
        </w:numPr>
        <w:kinsoku/>
        <w:wordWrap/>
        <w:overflowPunct w:val="0"/>
        <w:topLinePunct w:val="0"/>
        <w:autoSpaceDE w:val="0"/>
        <w:autoSpaceDN w:val="0"/>
        <w:bidi w:val="0"/>
        <w:adjustRightInd w:val="0"/>
        <w:snapToGrid w:val="0"/>
        <w:spacing w:after="120" w:line="240" w:lineRule="auto"/>
        <w:ind w:left="1260" w:leftChars="0" w:hanging="420" w:firstLineChars="0"/>
        <w:textAlignment w:val="baseline"/>
        <w:outlineLvl w:val="9"/>
        <w:rPr>
          <w:rFonts w:hint="default" w:ascii="Times New Roman" w:hAnsi="Times New Roman" w:cs="Times New Roman"/>
          <w:i/>
          <w:iCs/>
          <w:lang w:eastAsia="zh-CN"/>
        </w:rPr>
      </w:pPr>
      <w:r>
        <w:rPr>
          <w:rFonts w:hint="default" w:ascii="Times New Roman" w:hAnsi="Times New Roman" w:cs="Times New Roman"/>
          <w:i/>
          <w:iCs/>
          <w:lang w:val="en-US" w:eastAsia="zh-CN"/>
        </w:rPr>
        <w:t xml:space="preserve">UE behavior 1-2: A UE is not expected that the </w:t>
      </w:r>
      <w:r>
        <w:rPr>
          <w:rFonts w:hint="default" w:ascii="Times New Roman" w:hAnsi="Times New Roman" w:cs="Times New Roman"/>
          <w:i/>
          <w:iCs/>
          <w:lang w:eastAsia="zh-CN"/>
        </w:rPr>
        <w:t>PDSCH-to-PUCCHs</w:t>
      </w:r>
      <w:r>
        <w:rPr>
          <w:rFonts w:hint="default" w:ascii="Times New Roman" w:hAnsi="Times New Roman" w:cs="Times New Roman"/>
          <w:i/>
          <w:iCs/>
          <w:lang w:val="en-US" w:eastAsia="zh-CN"/>
        </w:rPr>
        <w:t xml:space="preserve"> is out of order. </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after="120" w:line="240" w:lineRule="auto"/>
        <w:ind w:left="840" w:leftChars="0" w:hanging="420" w:firstLineChars="0"/>
        <w:textAlignment w:val="baseline"/>
        <w:outlineLvl w:val="9"/>
        <w:rPr>
          <w:rFonts w:hint="default" w:ascii="Times New Roman" w:hAnsi="Times New Roman" w:cs="Times New Roman"/>
          <w:i/>
          <w:iCs/>
          <w:lang w:val="en-US" w:eastAsia="zh-CN"/>
        </w:rPr>
      </w:pPr>
      <w:r>
        <w:rPr>
          <w:rFonts w:hint="default" w:ascii="Times New Roman" w:hAnsi="Times New Roman" w:cs="Times New Roman"/>
          <w:i/>
          <w:iCs/>
          <w:lang w:val="en-US" w:eastAsia="zh-CN"/>
        </w:rPr>
        <w:t>Interpretation 2: The restriction of one PUCCH transmission with HARQ-ACK in one slot/sub-slot is for all configured HARQ-ACK codebook(s).</w:t>
      </w:r>
      <w:r>
        <w:rPr>
          <w:rFonts w:hint="eastAsia" w:cs="Times New Roman"/>
          <w:i/>
          <w:iCs/>
          <w:lang w:val="en-US" w:eastAsia="zh-CN"/>
        </w:rPr>
        <w:t xml:space="preserve"> </w:t>
      </w:r>
      <w:r>
        <w:rPr>
          <w:rFonts w:hint="eastAsia"/>
          <w:i/>
          <w:iCs/>
          <w:highlight w:val="none"/>
          <w:lang w:val="en-US" w:eastAsia="zh-CN"/>
        </w:rPr>
        <w:t xml:space="preserve">It means a UE can transmit more than one PUCCH carrying HARQ-ACK only when it is configured with two sub-slot based HARQ-ACK codebooks. </w:t>
      </w:r>
    </w:p>
    <w:p>
      <w:pPr>
        <w:keepNext w:val="0"/>
        <w:keepLines w:val="0"/>
        <w:pageBreakBefore w:val="0"/>
        <w:widowControl/>
        <w:numPr>
          <w:ilvl w:val="1"/>
          <w:numId w:val="5"/>
        </w:numPr>
        <w:kinsoku/>
        <w:wordWrap/>
        <w:overflowPunct w:val="0"/>
        <w:topLinePunct w:val="0"/>
        <w:autoSpaceDE w:val="0"/>
        <w:autoSpaceDN w:val="0"/>
        <w:bidi w:val="0"/>
        <w:adjustRightInd w:val="0"/>
        <w:snapToGrid w:val="0"/>
        <w:spacing w:after="120" w:line="240" w:lineRule="auto"/>
        <w:ind w:left="1260" w:leftChars="0" w:hanging="420" w:firstLineChars="0"/>
        <w:textAlignment w:val="baseline"/>
        <w:outlineLvl w:val="9"/>
        <w:rPr>
          <w:rFonts w:hint="default" w:ascii="Times New Roman" w:hAnsi="Times New Roman" w:cs="Times New Roman"/>
          <w:i/>
          <w:iCs/>
          <w:lang w:val="en-US" w:eastAsia="zh-CN"/>
        </w:rPr>
      </w:pPr>
      <w:r>
        <w:rPr>
          <w:rFonts w:hint="default" w:ascii="Times New Roman" w:hAnsi="Times New Roman" w:cs="Times New Roman"/>
          <w:i/>
          <w:iCs/>
          <w:lang w:val="en-US" w:eastAsia="zh-CN"/>
        </w:rPr>
        <w:t xml:space="preserve">UE behavior 2: The </w:t>
      </w:r>
      <w:r>
        <w:rPr>
          <w:rFonts w:hint="default" w:ascii="Times New Roman" w:hAnsi="Times New Roman" w:cs="Times New Roman"/>
          <w:i/>
          <w:iCs/>
          <w:lang w:eastAsia="zh-CN"/>
        </w:rPr>
        <w:t>PDSCH-to-PUCCHs</w:t>
      </w:r>
      <w:r>
        <w:rPr>
          <w:rFonts w:hint="default" w:ascii="Times New Roman" w:hAnsi="Times New Roman" w:cs="Times New Roman"/>
          <w:i/>
          <w:iCs/>
          <w:lang w:val="en-US" w:eastAsia="zh-CN"/>
        </w:rPr>
        <w:t xml:space="preserve"> can be in order or out of order, and t</w:t>
      </w:r>
      <w:r>
        <w:rPr>
          <w:rFonts w:hint="default" w:ascii="Times New Roman" w:hAnsi="Times New Roman" w:cs="Times New Roman"/>
          <w:i/>
          <w:iCs/>
          <w:lang w:eastAsia="zh-CN"/>
        </w:rPr>
        <w:t>he UE does not transmit the PUCC</w:t>
      </w:r>
      <w:r>
        <w:rPr>
          <w:rFonts w:hint="default" w:ascii="Times New Roman" w:hAnsi="Times New Roman" w:cs="Times New Roman"/>
          <w:i/>
          <w:iCs/>
          <w:lang w:val="en-US" w:eastAsia="zh-CN"/>
        </w:rPr>
        <w:t>H carrying low priority HARQ-ACK.</w:t>
      </w:r>
    </w:p>
    <w:p>
      <w:pPr>
        <w:pStyle w:val="2"/>
        <w:bidi w:val="0"/>
        <w:rPr>
          <w:rFonts w:hint="eastAsia"/>
          <w:lang w:val="en-US" w:eastAsia="zh-CN"/>
        </w:rPr>
      </w:pPr>
      <w:r>
        <w:rPr>
          <w:rFonts w:hint="eastAsia"/>
          <w:lang w:val="en-US" w:eastAsia="zh-CN"/>
        </w:rPr>
        <w:t>Reference</w:t>
      </w:r>
    </w:p>
    <w:p>
      <w:pPr>
        <w:pStyle w:val="81"/>
        <w:numPr>
          <w:ilvl w:val="0"/>
          <w:numId w:val="6"/>
        </w:numPr>
        <w:snapToGrid w:val="0"/>
        <w:ind w:firstLineChars="0"/>
        <w:rPr>
          <w:rFonts w:ascii="Times New Roman" w:hAnsi="Times New Roman"/>
          <w:sz w:val="20"/>
          <w:szCs w:val="20"/>
          <w:lang w:val="en-US" w:eastAsia="zh-CN"/>
        </w:rPr>
      </w:pPr>
      <w:bookmarkStart w:id="17" w:name="_Ref427157992"/>
      <w:r>
        <w:rPr>
          <w:rFonts w:ascii="Times New Roman" w:hAnsi="Times New Roman"/>
          <w:sz w:val="20"/>
          <w:szCs w:val="20"/>
          <w:lang w:val="en-US" w:eastAsia="zh-CN"/>
        </w:rPr>
        <w:t xml:space="preserve">3GPP RAN1 </w:t>
      </w:r>
      <w:bookmarkStart w:id="18" w:name="_GoBack"/>
      <w:bookmarkEnd w:id="18"/>
      <w:r>
        <w:rPr>
          <w:rFonts w:ascii="Times New Roman" w:hAnsi="Times New Roman"/>
          <w:sz w:val="20"/>
          <w:szCs w:val="20"/>
          <w:lang w:val="en-US" w:eastAsia="zh-CN"/>
        </w:rPr>
        <w:t>#9</w:t>
      </w:r>
      <w:r>
        <w:rPr>
          <w:rFonts w:hint="eastAsia" w:ascii="Times New Roman" w:hAnsi="Times New Roman"/>
          <w:sz w:val="20"/>
          <w:szCs w:val="20"/>
          <w:lang w:val="en-US" w:eastAsia="zh-CN"/>
        </w:rPr>
        <w:t>9</w:t>
      </w:r>
      <w:r>
        <w:rPr>
          <w:rFonts w:ascii="Times New Roman" w:hAnsi="Times New Roman"/>
          <w:sz w:val="20"/>
          <w:szCs w:val="20"/>
          <w:lang w:val="en-US" w:eastAsia="zh-CN"/>
        </w:rPr>
        <w:t>, chairman’s notes.</w:t>
      </w:r>
      <w:bookmarkEnd w:id="17"/>
    </w:p>
    <w:sectPr>
      <w:footerReference r:id="rId3" w:type="default"/>
      <w:pgSz w:w="12240" w:h="15840"/>
      <w:pgMar w:top="1440" w:right="1467" w:bottom="1440" w:left="1418" w:header="708" w:footer="708"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D"/>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_GB2312">
    <w:altName w:val="楷体"/>
    <w:panose1 w:val="00000000000000000000"/>
    <w:charset w:val="86"/>
    <w:family w:val="modern"/>
    <w:pitch w:val="default"/>
    <w:sig w:usb0="00000000" w:usb1="00000000" w:usb2="00000016" w:usb3="00000000" w:csb0="00040001"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4008009F" w:csb1="DFD70000"/>
  </w:font>
  <w:font w:name="Times">
    <w:altName w:val="Times New Roman"/>
    <w:panose1 w:val="02020603050405020304"/>
    <w:charset w:val="00"/>
    <w:family w:val="auto"/>
    <w:pitch w:val="default"/>
    <w:sig w:usb0="00000000" w:usb1="00000000" w:usb2="00000000" w:usb3="00000000" w:csb0="0000019F"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pPr>
    <w:r>
      <w:fldChar w:fldCharType="begin"/>
    </w:r>
    <w:r>
      <w:instrText xml:space="preserve"> PAGE   \* MERGEFORMAT </w:instrText>
    </w:r>
    <w:r>
      <w:fldChar w:fldCharType="separate"/>
    </w:r>
    <w:r>
      <w:rPr>
        <w:lang w:val="en-US" w:eastAsia="zh-CN"/>
      </w:rPr>
      <w:t>5</w:t>
    </w:r>
    <w:r>
      <w:rPr>
        <w:lang w:val="en-US" w:eastAsia="zh-CN"/>
      </w:rPr>
      <w:fldChar w:fldCharType="end"/>
    </w:r>
  </w:p>
  <w:p>
    <w:pPr>
      <w:pStyle w:val="21"/>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645A76"/>
    <w:multiLevelType w:val="multilevel"/>
    <w:tmpl w:val="23645A7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DF67B60"/>
    <w:multiLevelType w:val="multilevel"/>
    <w:tmpl w:val="2DF67B6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3A877D64"/>
    <w:multiLevelType w:val="singleLevel"/>
    <w:tmpl w:val="3A877D64"/>
    <w:lvl w:ilvl="0" w:tentative="0">
      <w:start w:val="1"/>
      <w:numFmt w:val="decimal"/>
      <w:pStyle w:val="105"/>
      <w:lvlText w:val="[%1]"/>
      <w:lvlJc w:val="left"/>
      <w:pPr>
        <w:tabs>
          <w:tab w:val="left" w:pos="360"/>
        </w:tabs>
        <w:ind w:left="360" w:hanging="360"/>
      </w:pPr>
    </w:lvl>
  </w:abstractNum>
  <w:abstractNum w:abstractNumId="3">
    <w:nsid w:val="446B0DD1"/>
    <w:multiLevelType w:val="multilevel"/>
    <w:tmpl w:val="446B0DD1"/>
    <w:lvl w:ilvl="0" w:tentative="0">
      <w:start w:val="1"/>
      <w:numFmt w:val="bullet"/>
      <w:lvlText w:val=""/>
      <w:lvlJc w:val="left"/>
      <w:pPr>
        <w:ind w:left="720" w:hanging="360"/>
      </w:pPr>
      <w:rPr>
        <w:rFonts w:hint="default" w:ascii="Wingdings" w:hAnsi="Wingdings"/>
      </w:rPr>
    </w:lvl>
    <w:lvl w:ilvl="1" w:tentative="0">
      <w:start w:val="1"/>
      <w:numFmt w:val="bullet"/>
      <w:lvlText w:val=""/>
      <w:lvlJc w:val="left"/>
      <w:pPr>
        <w:ind w:left="1440" w:hanging="360"/>
      </w:pPr>
      <w:rPr>
        <w:rFonts w:hint="default" w:ascii="Wingdings" w:hAnsi="Wingdings"/>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533A620E"/>
    <w:multiLevelType w:val="multilevel"/>
    <w:tmpl w:val="533A620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5">
    <w:nsid w:val="5A0D829C"/>
    <w:multiLevelType w:val="singleLevel"/>
    <w:tmpl w:val="5A0D829C"/>
    <w:lvl w:ilvl="0" w:tentative="0">
      <w:start w:val="1"/>
      <w:numFmt w:val="decimal"/>
      <w:pStyle w:val="2"/>
      <w:lvlText w:val="%1."/>
      <w:lvlJc w:val="left"/>
      <w:pPr>
        <w:ind w:left="425" w:hanging="425"/>
      </w:pPr>
      <w:rPr>
        <w:rFonts w:hint="default"/>
      </w:rPr>
    </w:lvl>
  </w:abstractNum>
  <w:num w:numId="1">
    <w:abstractNumId w:val="5"/>
  </w:num>
  <w:num w:numId="2">
    <w:abstractNumId w:val="2"/>
  </w:num>
  <w:num w:numId="3">
    <w:abstractNumId w:val="1"/>
  </w:num>
  <w:num w:numId="4">
    <w:abstractNumId w:val="3"/>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3"/>
  <w:doNotDisplayPageBoundaries w:val="1"/>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AD"/>
    <w:rsid w:val="0000024E"/>
    <w:rsid w:val="00000673"/>
    <w:rsid w:val="000006A4"/>
    <w:rsid w:val="00000F10"/>
    <w:rsid w:val="0000143A"/>
    <w:rsid w:val="00001B6B"/>
    <w:rsid w:val="000020FF"/>
    <w:rsid w:val="0000233C"/>
    <w:rsid w:val="00002AC2"/>
    <w:rsid w:val="00002E58"/>
    <w:rsid w:val="00003174"/>
    <w:rsid w:val="00003258"/>
    <w:rsid w:val="00003708"/>
    <w:rsid w:val="000038E9"/>
    <w:rsid w:val="000044A0"/>
    <w:rsid w:val="0000478E"/>
    <w:rsid w:val="00004ADA"/>
    <w:rsid w:val="00004CAD"/>
    <w:rsid w:val="00004CD6"/>
    <w:rsid w:val="00004D4A"/>
    <w:rsid w:val="00004FBC"/>
    <w:rsid w:val="000053D7"/>
    <w:rsid w:val="0000552C"/>
    <w:rsid w:val="00005550"/>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33C"/>
    <w:rsid w:val="00021498"/>
    <w:rsid w:val="0002159D"/>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5FB5"/>
    <w:rsid w:val="0002605D"/>
    <w:rsid w:val="00026376"/>
    <w:rsid w:val="000263E0"/>
    <w:rsid w:val="00026A4C"/>
    <w:rsid w:val="00026CF8"/>
    <w:rsid w:val="0002727B"/>
    <w:rsid w:val="00027549"/>
    <w:rsid w:val="00027E72"/>
    <w:rsid w:val="000302B9"/>
    <w:rsid w:val="00030979"/>
    <w:rsid w:val="00030D97"/>
    <w:rsid w:val="0003116E"/>
    <w:rsid w:val="00031587"/>
    <w:rsid w:val="000318BB"/>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3C0"/>
    <w:rsid w:val="000364F6"/>
    <w:rsid w:val="00036A3C"/>
    <w:rsid w:val="000372AC"/>
    <w:rsid w:val="000377C6"/>
    <w:rsid w:val="00037B36"/>
    <w:rsid w:val="00037B68"/>
    <w:rsid w:val="00037BE2"/>
    <w:rsid w:val="0004040C"/>
    <w:rsid w:val="00040EF5"/>
    <w:rsid w:val="00041663"/>
    <w:rsid w:val="0004183B"/>
    <w:rsid w:val="000425B7"/>
    <w:rsid w:val="000425E4"/>
    <w:rsid w:val="00042A3A"/>
    <w:rsid w:val="00043032"/>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524"/>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25D"/>
    <w:rsid w:val="00056C09"/>
    <w:rsid w:val="00057050"/>
    <w:rsid w:val="000573B1"/>
    <w:rsid w:val="00057F16"/>
    <w:rsid w:val="000603C5"/>
    <w:rsid w:val="00060A28"/>
    <w:rsid w:val="00060EF0"/>
    <w:rsid w:val="0006229F"/>
    <w:rsid w:val="00062535"/>
    <w:rsid w:val="00062EF8"/>
    <w:rsid w:val="000632DA"/>
    <w:rsid w:val="000635E2"/>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918"/>
    <w:rsid w:val="00066EE6"/>
    <w:rsid w:val="00066EFD"/>
    <w:rsid w:val="00067137"/>
    <w:rsid w:val="0006751A"/>
    <w:rsid w:val="00067B4E"/>
    <w:rsid w:val="00067F89"/>
    <w:rsid w:val="00070B9D"/>
    <w:rsid w:val="0007105C"/>
    <w:rsid w:val="0007128A"/>
    <w:rsid w:val="0007178A"/>
    <w:rsid w:val="00071853"/>
    <w:rsid w:val="00071B2E"/>
    <w:rsid w:val="000720E1"/>
    <w:rsid w:val="0007239C"/>
    <w:rsid w:val="0007294B"/>
    <w:rsid w:val="00072D70"/>
    <w:rsid w:val="00073220"/>
    <w:rsid w:val="00073B77"/>
    <w:rsid w:val="00074430"/>
    <w:rsid w:val="00074784"/>
    <w:rsid w:val="00074C4E"/>
    <w:rsid w:val="00074C9A"/>
    <w:rsid w:val="0007518A"/>
    <w:rsid w:val="00075737"/>
    <w:rsid w:val="00075A19"/>
    <w:rsid w:val="00075E90"/>
    <w:rsid w:val="00076E27"/>
    <w:rsid w:val="000770DD"/>
    <w:rsid w:val="000772A5"/>
    <w:rsid w:val="000772DE"/>
    <w:rsid w:val="000773A7"/>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3EC"/>
    <w:rsid w:val="00084496"/>
    <w:rsid w:val="00084D5C"/>
    <w:rsid w:val="00084F43"/>
    <w:rsid w:val="000852E9"/>
    <w:rsid w:val="0008548D"/>
    <w:rsid w:val="00085538"/>
    <w:rsid w:val="00085A45"/>
    <w:rsid w:val="00085B2B"/>
    <w:rsid w:val="00085F75"/>
    <w:rsid w:val="00086065"/>
    <w:rsid w:val="000860DA"/>
    <w:rsid w:val="0008679B"/>
    <w:rsid w:val="00086892"/>
    <w:rsid w:val="00086A1B"/>
    <w:rsid w:val="00086A8F"/>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A9E"/>
    <w:rsid w:val="000A0D74"/>
    <w:rsid w:val="000A0EAE"/>
    <w:rsid w:val="000A12D2"/>
    <w:rsid w:val="000A1673"/>
    <w:rsid w:val="000A1A14"/>
    <w:rsid w:val="000A1D16"/>
    <w:rsid w:val="000A21D4"/>
    <w:rsid w:val="000A2423"/>
    <w:rsid w:val="000A3280"/>
    <w:rsid w:val="000A3E2A"/>
    <w:rsid w:val="000A3F47"/>
    <w:rsid w:val="000A3FB0"/>
    <w:rsid w:val="000A4702"/>
    <w:rsid w:val="000A4864"/>
    <w:rsid w:val="000A4EF4"/>
    <w:rsid w:val="000A5AFC"/>
    <w:rsid w:val="000A5B65"/>
    <w:rsid w:val="000A67AC"/>
    <w:rsid w:val="000A6C2E"/>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063"/>
    <w:rsid w:val="000B2434"/>
    <w:rsid w:val="000B3C8B"/>
    <w:rsid w:val="000B3D05"/>
    <w:rsid w:val="000B3D3B"/>
    <w:rsid w:val="000B3DA2"/>
    <w:rsid w:val="000B3E3E"/>
    <w:rsid w:val="000B406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29"/>
    <w:rsid w:val="000C0ABC"/>
    <w:rsid w:val="000C0B6F"/>
    <w:rsid w:val="000C0CE8"/>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BFC"/>
    <w:rsid w:val="000E1D0C"/>
    <w:rsid w:val="000E1FD5"/>
    <w:rsid w:val="000E213E"/>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6BA"/>
    <w:rsid w:val="000F2863"/>
    <w:rsid w:val="000F2CCB"/>
    <w:rsid w:val="000F3190"/>
    <w:rsid w:val="000F31F2"/>
    <w:rsid w:val="000F3AA8"/>
    <w:rsid w:val="000F3CDB"/>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99A"/>
    <w:rsid w:val="00102B4B"/>
    <w:rsid w:val="00102BC4"/>
    <w:rsid w:val="00102DF3"/>
    <w:rsid w:val="001035E1"/>
    <w:rsid w:val="00103E6A"/>
    <w:rsid w:val="00104B9A"/>
    <w:rsid w:val="00104D68"/>
    <w:rsid w:val="0010516E"/>
    <w:rsid w:val="00105539"/>
    <w:rsid w:val="00105ED4"/>
    <w:rsid w:val="00106311"/>
    <w:rsid w:val="001064F0"/>
    <w:rsid w:val="00106640"/>
    <w:rsid w:val="00106D97"/>
    <w:rsid w:val="0010740F"/>
    <w:rsid w:val="00107903"/>
    <w:rsid w:val="00107A66"/>
    <w:rsid w:val="001105EB"/>
    <w:rsid w:val="00110683"/>
    <w:rsid w:val="00110855"/>
    <w:rsid w:val="00110A45"/>
    <w:rsid w:val="00110CAF"/>
    <w:rsid w:val="00110DE7"/>
    <w:rsid w:val="00110DFA"/>
    <w:rsid w:val="0011164B"/>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6C44"/>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B6B"/>
    <w:rsid w:val="00123D36"/>
    <w:rsid w:val="00124A72"/>
    <w:rsid w:val="00124EE0"/>
    <w:rsid w:val="00125349"/>
    <w:rsid w:val="00125CF1"/>
    <w:rsid w:val="00126047"/>
    <w:rsid w:val="001261C0"/>
    <w:rsid w:val="001265CC"/>
    <w:rsid w:val="00126631"/>
    <w:rsid w:val="00126C20"/>
    <w:rsid w:val="00127259"/>
    <w:rsid w:val="001272AF"/>
    <w:rsid w:val="00127399"/>
    <w:rsid w:val="001276AF"/>
    <w:rsid w:val="001279FB"/>
    <w:rsid w:val="00127D68"/>
    <w:rsid w:val="0013037B"/>
    <w:rsid w:val="00130439"/>
    <w:rsid w:val="00130467"/>
    <w:rsid w:val="0013074D"/>
    <w:rsid w:val="00130CC2"/>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94"/>
    <w:rsid w:val="00137AB5"/>
    <w:rsid w:val="00140332"/>
    <w:rsid w:val="0014042B"/>
    <w:rsid w:val="00140AD4"/>
    <w:rsid w:val="00140E28"/>
    <w:rsid w:val="001417E1"/>
    <w:rsid w:val="00141815"/>
    <w:rsid w:val="0014189A"/>
    <w:rsid w:val="00141AD0"/>
    <w:rsid w:val="00141FDD"/>
    <w:rsid w:val="00142347"/>
    <w:rsid w:val="00142368"/>
    <w:rsid w:val="0014267D"/>
    <w:rsid w:val="001426C2"/>
    <w:rsid w:val="00142C47"/>
    <w:rsid w:val="00142DAE"/>
    <w:rsid w:val="00143412"/>
    <w:rsid w:val="0014375B"/>
    <w:rsid w:val="0014424C"/>
    <w:rsid w:val="00144588"/>
    <w:rsid w:val="00144610"/>
    <w:rsid w:val="00144CE5"/>
    <w:rsid w:val="00145850"/>
    <w:rsid w:val="0014593F"/>
    <w:rsid w:val="001459F2"/>
    <w:rsid w:val="00145CF4"/>
    <w:rsid w:val="001460B8"/>
    <w:rsid w:val="00146358"/>
    <w:rsid w:val="001466EE"/>
    <w:rsid w:val="0014680E"/>
    <w:rsid w:val="00146AB1"/>
    <w:rsid w:val="00146F80"/>
    <w:rsid w:val="00147233"/>
    <w:rsid w:val="001479E3"/>
    <w:rsid w:val="00147A6A"/>
    <w:rsid w:val="00147F46"/>
    <w:rsid w:val="0015022C"/>
    <w:rsid w:val="0015095C"/>
    <w:rsid w:val="00150D37"/>
    <w:rsid w:val="00150D7D"/>
    <w:rsid w:val="00151189"/>
    <w:rsid w:val="00151C2D"/>
    <w:rsid w:val="00151C8A"/>
    <w:rsid w:val="00151D2E"/>
    <w:rsid w:val="00151D66"/>
    <w:rsid w:val="00151E6D"/>
    <w:rsid w:val="001520D6"/>
    <w:rsid w:val="001523AB"/>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478"/>
    <w:rsid w:val="00156EDD"/>
    <w:rsid w:val="001575EC"/>
    <w:rsid w:val="00157820"/>
    <w:rsid w:val="00157868"/>
    <w:rsid w:val="0016001A"/>
    <w:rsid w:val="00160306"/>
    <w:rsid w:val="0016039E"/>
    <w:rsid w:val="0016060B"/>
    <w:rsid w:val="0016070F"/>
    <w:rsid w:val="00160FC6"/>
    <w:rsid w:val="0016181E"/>
    <w:rsid w:val="00162A56"/>
    <w:rsid w:val="00162DDF"/>
    <w:rsid w:val="00162F5E"/>
    <w:rsid w:val="00163B33"/>
    <w:rsid w:val="00163E5E"/>
    <w:rsid w:val="00164219"/>
    <w:rsid w:val="0016470C"/>
    <w:rsid w:val="00164AAC"/>
    <w:rsid w:val="001652AE"/>
    <w:rsid w:val="00165409"/>
    <w:rsid w:val="0016597A"/>
    <w:rsid w:val="00165D9D"/>
    <w:rsid w:val="00165F76"/>
    <w:rsid w:val="0016630D"/>
    <w:rsid w:val="00166B0D"/>
    <w:rsid w:val="001670C3"/>
    <w:rsid w:val="001672C3"/>
    <w:rsid w:val="00167BA9"/>
    <w:rsid w:val="00167E53"/>
    <w:rsid w:val="00170211"/>
    <w:rsid w:val="001702A2"/>
    <w:rsid w:val="00170388"/>
    <w:rsid w:val="001706D3"/>
    <w:rsid w:val="00170BFF"/>
    <w:rsid w:val="00170DD8"/>
    <w:rsid w:val="00170E88"/>
    <w:rsid w:val="001710CE"/>
    <w:rsid w:val="00171201"/>
    <w:rsid w:val="00171744"/>
    <w:rsid w:val="00171AA3"/>
    <w:rsid w:val="001724D2"/>
    <w:rsid w:val="001729DF"/>
    <w:rsid w:val="00172A27"/>
    <w:rsid w:val="00172B79"/>
    <w:rsid w:val="00172DF5"/>
    <w:rsid w:val="001730BC"/>
    <w:rsid w:val="00173315"/>
    <w:rsid w:val="0017392D"/>
    <w:rsid w:val="00173C7F"/>
    <w:rsid w:val="00173FD9"/>
    <w:rsid w:val="0017434C"/>
    <w:rsid w:val="00174399"/>
    <w:rsid w:val="001749CC"/>
    <w:rsid w:val="00174AA8"/>
    <w:rsid w:val="00174B42"/>
    <w:rsid w:val="00174BDC"/>
    <w:rsid w:val="00174BF8"/>
    <w:rsid w:val="00174FBC"/>
    <w:rsid w:val="00175020"/>
    <w:rsid w:val="0017542F"/>
    <w:rsid w:val="00175768"/>
    <w:rsid w:val="001759AB"/>
    <w:rsid w:val="00175A76"/>
    <w:rsid w:val="00175A96"/>
    <w:rsid w:val="0017616E"/>
    <w:rsid w:val="0017637E"/>
    <w:rsid w:val="001763C5"/>
    <w:rsid w:val="0017644C"/>
    <w:rsid w:val="001766C4"/>
    <w:rsid w:val="0017706B"/>
    <w:rsid w:val="00177259"/>
    <w:rsid w:val="00177DC5"/>
    <w:rsid w:val="0018067B"/>
    <w:rsid w:val="00180769"/>
    <w:rsid w:val="00180D3D"/>
    <w:rsid w:val="0018130F"/>
    <w:rsid w:val="00181939"/>
    <w:rsid w:val="001819F3"/>
    <w:rsid w:val="00181BA5"/>
    <w:rsid w:val="0018203A"/>
    <w:rsid w:val="00182202"/>
    <w:rsid w:val="00182597"/>
    <w:rsid w:val="0018270C"/>
    <w:rsid w:val="0018294B"/>
    <w:rsid w:val="00182A66"/>
    <w:rsid w:val="00182D7E"/>
    <w:rsid w:val="00182F73"/>
    <w:rsid w:val="00182FF3"/>
    <w:rsid w:val="00183000"/>
    <w:rsid w:val="001831C7"/>
    <w:rsid w:val="001831E5"/>
    <w:rsid w:val="00183558"/>
    <w:rsid w:val="00183C90"/>
    <w:rsid w:val="0018443C"/>
    <w:rsid w:val="00184B7F"/>
    <w:rsid w:val="00184BA9"/>
    <w:rsid w:val="00184D44"/>
    <w:rsid w:val="00185151"/>
    <w:rsid w:val="001857DA"/>
    <w:rsid w:val="00185F9F"/>
    <w:rsid w:val="001864B7"/>
    <w:rsid w:val="00186B67"/>
    <w:rsid w:val="00186CC2"/>
    <w:rsid w:val="00187E71"/>
    <w:rsid w:val="0019006D"/>
    <w:rsid w:val="00190722"/>
    <w:rsid w:val="0019077D"/>
    <w:rsid w:val="00190864"/>
    <w:rsid w:val="0019093A"/>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3B1"/>
    <w:rsid w:val="001978CD"/>
    <w:rsid w:val="00197EA3"/>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7B7B"/>
    <w:rsid w:val="001A7E4D"/>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2C1"/>
    <w:rsid w:val="001B738C"/>
    <w:rsid w:val="001B7525"/>
    <w:rsid w:val="001C0069"/>
    <w:rsid w:val="001C026F"/>
    <w:rsid w:val="001C028B"/>
    <w:rsid w:val="001C04B1"/>
    <w:rsid w:val="001C1034"/>
    <w:rsid w:val="001C1358"/>
    <w:rsid w:val="001C16B7"/>
    <w:rsid w:val="001C16F9"/>
    <w:rsid w:val="001C216A"/>
    <w:rsid w:val="001C277E"/>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CD2"/>
    <w:rsid w:val="001D2CDC"/>
    <w:rsid w:val="001D2F78"/>
    <w:rsid w:val="001D3067"/>
    <w:rsid w:val="001D3191"/>
    <w:rsid w:val="001D3369"/>
    <w:rsid w:val="001D3839"/>
    <w:rsid w:val="001D38A1"/>
    <w:rsid w:val="001D3BB9"/>
    <w:rsid w:val="001D3CC9"/>
    <w:rsid w:val="001D3EAA"/>
    <w:rsid w:val="001D3F7F"/>
    <w:rsid w:val="001D3FB0"/>
    <w:rsid w:val="001D4052"/>
    <w:rsid w:val="001D43F4"/>
    <w:rsid w:val="001D4431"/>
    <w:rsid w:val="001D4786"/>
    <w:rsid w:val="001D5032"/>
    <w:rsid w:val="001D575A"/>
    <w:rsid w:val="001D5954"/>
    <w:rsid w:val="001D5D0E"/>
    <w:rsid w:val="001D615A"/>
    <w:rsid w:val="001D62EA"/>
    <w:rsid w:val="001D687A"/>
    <w:rsid w:val="001D68F0"/>
    <w:rsid w:val="001D6EAC"/>
    <w:rsid w:val="001D7AB5"/>
    <w:rsid w:val="001D7F74"/>
    <w:rsid w:val="001E009F"/>
    <w:rsid w:val="001E0400"/>
    <w:rsid w:val="001E04E1"/>
    <w:rsid w:val="001E0932"/>
    <w:rsid w:val="001E0EC6"/>
    <w:rsid w:val="001E10AF"/>
    <w:rsid w:val="001E1188"/>
    <w:rsid w:val="001E19A9"/>
    <w:rsid w:val="001E1B07"/>
    <w:rsid w:val="001E1FB7"/>
    <w:rsid w:val="001E2393"/>
    <w:rsid w:val="001E272D"/>
    <w:rsid w:val="001E284B"/>
    <w:rsid w:val="001E2917"/>
    <w:rsid w:val="001E3661"/>
    <w:rsid w:val="001E3CB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999"/>
    <w:rsid w:val="001F0A1A"/>
    <w:rsid w:val="001F0C47"/>
    <w:rsid w:val="001F0DB0"/>
    <w:rsid w:val="001F0E89"/>
    <w:rsid w:val="001F0FBD"/>
    <w:rsid w:val="001F111C"/>
    <w:rsid w:val="001F1396"/>
    <w:rsid w:val="001F1520"/>
    <w:rsid w:val="001F1EC3"/>
    <w:rsid w:val="001F2659"/>
    <w:rsid w:val="001F2E65"/>
    <w:rsid w:val="001F349F"/>
    <w:rsid w:val="001F34E0"/>
    <w:rsid w:val="001F358E"/>
    <w:rsid w:val="001F367A"/>
    <w:rsid w:val="001F3DBB"/>
    <w:rsid w:val="001F44A2"/>
    <w:rsid w:val="001F4C4E"/>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84F"/>
    <w:rsid w:val="00200877"/>
    <w:rsid w:val="002009EA"/>
    <w:rsid w:val="00200BC4"/>
    <w:rsid w:val="00200FD2"/>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B2"/>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6F7"/>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0CE"/>
    <w:rsid w:val="00222A2A"/>
    <w:rsid w:val="00222AD2"/>
    <w:rsid w:val="00223D51"/>
    <w:rsid w:val="0022440C"/>
    <w:rsid w:val="002245FE"/>
    <w:rsid w:val="0022487C"/>
    <w:rsid w:val="00225098"/>
    <w:rsid w:val="00225181"/>
    <w:rsid w:val="00225E97"/>
    <w:rsid w:val="00227F54"/>
    <w:rsid w:val="0023016B"/>
    <w:rsid w:val="00230D24"/>
    <w:rsid w:val="002316C7"/>
    <w:rsid w:val="00231AE1"/>
    <w:rsid w:val="00231EEA"/>
    <w:rsid w:val="00231F68"/>
    <w:rsid w:val="0023212A"/>
    <w:rsid w:val="002328AF"/>
    <w:rsid w:val="00232B94"/>
    <w:rsid w:val="00233473"/>
    <w:rsid w:val="00233B36"/>
    <w:rsid w:val="00234482"/>
    <w:rsid w:val="00234855"/>
    <w:rsid w:val="00234E25"/>
    <w:rsid w:val="00235165"/>
    <w:rsid w:val="002353B7"/>
    <w:rsid w:val="0023593B"/>
    <w:rsid w:val="002359F8"/>
    <w:rsid w:val="00235CA9"/>
    <w:rsid w:val="00235D6C"/>
    <w:rsid w:val="002362E6"/>
    <w:rsid w:val="002362EB"/>
    <w:rsid w:val="0023634F"/>
    <w:rsid w:val="00236751"/>
    <w:rsid w:val="002370B1"/>
    <w:rsid w:val="00237135"/>
    <w:rsid w:val="002376E6"/>
    <w:rsid w:val="00237C07"/>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D10"/>
    <w:rsid w:val="00243F2F"/>
    <w:rsid w:val="00243FD5"/>
    <w:rsid w:val="002446D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A63"/>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7F5"/>
    <w:rsid w:val="00266A12"/>
    <w:rsid w:val="00267622"/>
    <w:rsid w:val="002678F8"/>
    <w:rsid w:val="00267CB2"/>
    <w:rsid w:val="00267D6D"/>
    <w:rsid w:val="00267E53"/>
    <w:rsid w:val="00267E65"/>
    <w:rsid w:val="00267FF0"/>
    <w:rsid w:val="002700C0"/>
    <w:rsid w:val="00270198"/>
    <w:rsid w:val="00270456"/>
    <w:rsid w:val="00270820"/>
    <w:rsid w:val="00270C8D"/>
    <w:rsid w:val="00271236"/>
    <w:rsid w:val="00271C16"/>
    <w:rsid w:val="00271FA8"/>
    <w:rsid w:val="00272B85"/>
    <w:rsid w:val="00272D6F"/>
    <w:rsid w:val="00273000"/>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25E"/>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2CD5"/>
    <w:rsid w:val="002839DE"/>
    <w:rsid w:val="0028412B"/>
    <w:rsid w:val="002843D6"/>
    <w:rsid w:val="0028498A"/>
    <w:rsid w:val="00284D2B"/>
    <w:rsid w:val="00284DB7"/>
    <w:rsid w:val="002859FF"/>
    <w:rsid w:val="00285F40"/>
    <w:rsid w:val="00286393"/>
    <w:rsid w:val="00286602"/>
    <w:rsid w:val="0028674B"/>
    <w:rsid w:val="00286859"/>
    <w:rsid w:val="00286C4D"/>
    <w:rsid w:val="002871B9"/>
    <w:rsid w:val="002872D8"/>
    <w:rsid w:val="0028732E"/>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494"/>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97D87"/>
    <w:rsid w:val="002A04A3"/>
    <w:rsid w:val="002A0B0C"/>
    <w:rsid w:val="002A119D"/>
    <w:rsid w:val="002A1368"/>
    <w:rsid w:val="002A15B6"/>
    <w:rsid w:val="002A1874"/>
    <w:rsid w:val="002A1D93"/>
    <w:rsid w:val="002A222D"/>
    <w:rsid w:val="002A2690"/>
    <w:rsid w:val="002A2A26"/>
    <w:rsid w:val="002A2AE2"/>
    <w:rsid w:val="002A2BFD"/>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E21"/>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C57"/>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086"/>
    <w:rsid w:val="002D11F4"/>
    <w:rsid w:val="002D12EA"/>
    <w:rsid w:val="002D1406"/>
    <w:rsid w:val="002D19E5"/>
    <w:rsid w:val="002D1A5C"/>
    <w:rsid w:val="002D1D03"/>
    <w:rsid w:val="002D1E4E"/>
    <w:rsid w:val="002D26B8"/>
    <w:rsid w:val="002D2E92"/>
    <w:rsid w:val="002D346E"/>
    <w:rsid w:val="002D35D8"/>
    <w:rsid w:val="002D423B"/>
    <w:rsid w:val="002D4552"/>
    <w:rsid w:val="002D47FD"/>
    <w:rsid w:val="002D5000"/>
    <w:rsid w:val="002D5203"/>
    <w:rsid w:val="002D5247"/>
    <w:rsid w:val="002D560C"/>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C8A"/>
    <w:rsid w:val="002E6F29"/>
    <w:rsid w:val="002E72A8"/>
    <w:rsid w:val="002E75BB"/>
    <w:rsid w:val="002E77C7"/>
    <w:rsid w:val="002E7F7E"/>
    <w:rsid w:val="002F0063"/>
    <w:rsid w:val="002F00F2"/>
    <w:rsid w:val="002F0CD8"/>
    <w:rsid w:val="002F12D5"/>
    <w:rsid w:val="002F15F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6581"/>
    <w:rsid w:val="002F65A7"/>
    <w:rsid w:val="002F71D1"/>
    <w:rsid w:val="002F7913"/>
    <w:rsid w:val="003004CC"/>
    <w:rsid w:val="003005F1"/>
    <w:rsid w:val="003015AA"/>
    <w:rsid w:val="003018F5"/>
    <w:rsid w:val="00301DD5"/>
    <w:rsid w:val="003020DC"/>
    <w:rsid w:val="003024AF"/>
    <w:rsid w:val="0030270A"/>
    <w:rsid w:val="00302851"/>
    <w:rsid w:val="00302D37"/>
    <w:rsid w:val="00303FFA"/>
    <w:rsid w:val="00304241"/>
    <w:rsid w:val="0030450F"/>
    <w:rsid w:val="00304D9A"/>
    <w:rsid w:val="003050B7"/>
    <w:rsid w:val="003050CD"/>
    <w:rsid w:val="00305806"/>
    <w:rsid w:val="003058F2"/>
    <w:rsid w:val="00306132"/>
    <w:rsid w:val="0030633A"/>
    <w:rsid w:val="00306456"/>
    <w:rsid w:val="003071DE"/>
    <w:rsid w:val="00307D74"/>
    <w:rsid w:val="0031043B"/>
    <w:rsid w:val="00310FA6"/>
    <w:rsid w:val="003113A4"/>
    <w:rsid w:val="003114FE"/>
    <w:rsid w:val="003115D0"/>
    <w:rsid w:val="003119FE"/>
    <w:rsid w:val="00311BED"/>
    <w:rsid w:val="00311CC6"/>
    <w:rsid w:val="00311F05"/>
    <w:rsid w:val="003120D4"/>
    <w:rsid w:val="00312471"/>
    <w:rsid w:val="00312748"/>
    <w:rsid w:val="0031278B"/>
    <w:rsid w:val="00312851"/>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4FF"/>
    <w:rsid w:val="00316522"/>
    <w:rsid w:val="00316A84"/>
    <w:rsid w:val="00316BEE"/>
    <w:rsid w:val="00316D41"/>
    <w:rsid w:val="00316EC9"/>
    <w:rsid w:val="00317131"/>
    <w:rsid w:val="0031723E"/>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535"/>
    <w:rsid w:val="00324DA0"/>
    <w:rsid w:val="0032507E"/>
    <w:rsid w:val="0032554D"/>
    <w:rsid w:val="00325B68"/>
    <w:rsid w:val="00325E8C"/>
    <w:rsid w:val="00325FF4"/>
    <w:rsid w:val="00326260"/>
    <w:rsid w:val="00326608"/>
    <w:rsid w:val="00326CF5"/>
    <w:rsid w:val="00326F4E"/>
    <w:rsid w:val="0032719E"/>
    <w:rsid w:val="00327873"/>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0AC"/>
    <w:rsid w:val="003402BA"/>
    <w:rsid w:val="00340320"/>
    <w:rsid w:val="00340C99"/>
    <w:rsid w:val="00341691"/>
    <w:rsid w:val="0034223E"/>
    <w:rsid w:val="003422E8"/>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251"/>
    <w:rsid w:val="00350648"/>
    <w:rsid w:val="003507E7"/>
    <w:rsid w:val="00350860"/>
    <w:rsid w:val="00350C07"/>
    <w:rsid w:val="00350EF5"/>
    <w:rsid w:val="00351088"/>
    <w:rsid w:val="00351927"/>
    <w:rsid w:val="00351C6B"/>
    <w:rsid w:val="0035215A"/>
    <w:rsid w:val="0035244A"/>
    <w:rsid w:val="003524E5"/>
    <w:rsid w:val="00352624"/>
    <w:rsid w:val="00352D9A"/>
    <w:rsid w:val="00352DAE"/>
    <w:rsid w:val="00353012"/>
    <w:rsid w:val="003533B2"/>
    <w:rsid w:val="00353599"/>
    <w:rsid w:val="00353B83"/>
    <w:rsid w:val="00353C67"/>
    <w:rsid w:val="00353EE1"/>
    <w:rsid w:val="003541D4"/>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272"/>
    <w:rsid w:val="003713E3"/>
    <w:rsid w:val="00371D5A"/>
    <w:rsid w:val="003727D7"/>
    <w:rsid w:val="00373298"/>
    <w:rsid w:val="00373A31"/>
    <w:rsid w:val="0037469E"/>
    <w:rsid w:val="00374737"/>
    <w:rsid w:val="00374B13"/>
    <w:rsid w:val="00374B77"/>
    <w:rsid w:val="00374BC1"/>
    <w:rsid w:val="00375296"/>
    <w:rsid w:val="003755AB"/>
    <w:rsid w:val="00375935"/>
    <w:rsid w:val="00375C05"/>
    <w:rsid w:val="00375C42"/>
    <w:rsid w:val="00375F46"/>
    <w:rsid w:val="003769AE"/>
    <w:rsid w:val="003769E6"/>
    <w:rsid w:val="00376CA2"/>
    <w:rsid w:val="00377267"/>
    <w:rsid w:val="003778E6"/>
    <w:rsid w:val="00377947"/>
    <w:rsid w:val="00377A57"/>
    <w:rsid w:val="00377DCC"/>
    <w:rsid w:val="003801C0"/>
    <w:rsid w:val="0038059A"/>
    <w:rsid w:val="00380A27"/>
    <w:rsid w:val="00380A7E"/>
    <w:rsid w:val="00380A81"/>
    <w:rsid w:val="0038103A"/>
    <w:rsid w:val="00381C08"/>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23C"/>
    <w:rsid w:val="003845B8"/>
    <w:rsid w:val="00384848"/>
    <w:rsid w:val="0038526F"/>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5DAA"/>
    <w:rsid w:val="0039636E"/>
    <w:rsid w:val="00396669"/>
    <w:rsid w:val="00396850"/>
    <w:rsid w:val="003971B6"/>
    <w:rsid w:val="00397368"/>
    <w:rsid w:val="00397CC0"/>
    <w:rsid w:val="003A0233"/>
    <w:rsid w:val="003A0547"/>
    <w:rsid w:val="003A0690"/>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67D3"/>
    <w:rsid w:val="003A7039"/>
    <w:rsid w:val="003A7513"/>
    <w:rsid w:val="003A778A"/>
    <w:rsid w:val="003A781B"/>
    <w:rsid w:val="003A7B88"/>
    <w:rsid w:val="003B0315"/>
    <w:rsid w:val="003B038A"/>
    <w:rsid w:val="003B1657"/>
    <w:rsid w:val="003B1672"/>
    <w:rsid w:val="003B1863"/>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AA7"/>
    <w:rsid w:val="003B5F3D"/>
    <w:rsid w:val="003B62B3"/>
    <w:rsid w:val="003B64C4"/>
    <w:rsid w:val="003B6773"/>
    <w:rsid w:val="003B6A55"/>
    <w:rsid w:val="003B6A6A"/>
    <w:rsid w:val="003B7120"/>
    <w:rsid w:val="003B7227"/>
    <w:rsid w:val="003B74CD"/>
    <w:rsid w:val="003B7CF9"/>
    <w:rsid w:val="003B7D87"/>
    <w:rsid w:val="003C0B89"/>
    <w:rsid w:val="003C0E3D"/>
    <w:rsid w:val="003C1071"/>
    <w:rsid w:val="003C1228"/>
    <w:rsid w:val="003C1FC7"/>
    <w:rsid w:val="003C231D"/>
    <w:rsid w:val="003C23A0"/>
    <w:rsid w:val="003C2AC7"/>
    <w:rsid w:val="003C2D74"/>
    <w:rsid w:val="003C2E58"/>
    <w:rsid w:val="003C3249"/>
    <w:rsid w:val="003C366C"/>
    <w:rsid w:val="003C38C0"/>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214E"/>
    <w:rsid w:val="003E21E6"/>
    <w:rsid w:val="003E2F3A"/>
    <w:rsid w:val="003E3F88"/>
    <w:rsid w:val="003E429E"/>
    <w:rsid w:val="003E46F9"/>
    <w:rsid w:val="003E4952"/>
    <w:rsid w:val="003E4967"/>
    <w:rsid w:val="003E4D91"/>
    <w:rsid w:val="003E51F7"/>
    <w:rsid w:val="003E53ED"/>
    <w:rsid w:val="003E5585"/>
    <w:rsid w:val="003E6061"/>
    <w:rsid w:val="003E656E"/>
    <w:rsid w:val="003E666F"/>
    <w:rsid w:val="003E6833"/>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3F7EF9"/>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AF3"/>
    <w:rsid w:val="00413041"/>
    <w:rsid w:val="00413338"/>
    <w:rsid w:val="0041365F"/>
    <w:rsid w:val="0041366A"/>
    <w:rsid w:val="004136B3"/>
    <w:rsid w:val="00413812"/>
    <w:rsid w:val="0041398B"/>
    <w:rsid w:val="004139E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ABE"/>
    <w:rsid w:val="00425B32"/>
    <w:rsid w:val="004266A7"/>
    <w:rsid w:val="0042682B"/>
    <w:rsid w:val="00427625"/>
    <w:rsid w:val="00427D43"/>
    <w:rsid w:val="00427E6E"/>
    <w:rsid w:val="00430029"/>
    <w:rsid w:val="0043042B"/>
    <w:rsid w:val="0043148F"/>
    <w:rsid w:val="004315B2"/>
    <w:rsid w:val="0043180A"/>
    <w:rsid w:val="00431C9D"/>
    <w:rsid w:val="00431CF5"/>
    <w:rsid w:val="00431D24"/>
    <w:rsid w:val="00431ED3"/>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566"/>
    <w:rsid w:val="00436E82"/>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4A8E"/>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097"/>
    <w:rsid w:val="00453284"/>
    <w:rsid w:val="00453425"/>
    <w:rsid w:val="0045369C"/>
    <w:rsid w:val="00454176"/>
    <w:rsid w:val="004543EF"/>
    <w:rsid w:val="0045444B"/>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3EB"/>
    <w:rsid w:val="00461492"/>
    <w:rsid w:val="004615E0"/>
    <w:rsid w:val="0046166A"/>
    <w:rsid w:val="00461B29"/>
    <w:rsid w:val="00461C21"/>
    <w:rsid w:val="004622BA"/>
    <w:rsid w:val="00462373"/>
    <w:rsid w:val="00462E1E"/>
    <w:rsid w:val="0046343C"/>
    <w:rsid w:val="0046392C"/>
    <w:rsid w:val="00463954"/>
    <w:rsid w:val="004639FC"/>
    <w:rsid w:val="00464621"/>
    <w:rsid w:val="00464A12"/>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67EFE"/>
    <w:rsid w:val="00470772"/>
    <w:rsid w:val="00470941"/>
    <w:rsid w:val="00470A46"/>
    <w:rsid w:val="00470E3A"/>
    <w:rsid w:val="00470EF0"/>
    <w:rsid w:val="004715B3"/>
    <w:rsid w:val="0047173F"/>
    <w:rsid w:val="00471A75"/>
    <w:rsid w:val="00471B11"/>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6CD"/>
    <w:rsid w:val="0047498B"/>
    <w:rsid w:val="00474B08"/>
    <w:rsid w:val="004751E7"/>
    <w:rsid w:val="00475297"/>
    <w:rsid w:val="004753DF"/>
    <w:rsid w:val="004755C9"/>
    <w:rsid w:val="004755E1"/>
    <w:rsid w:val="00475D92"/>
    <w:rsid w:val="00475DC3"/>
    <w:rsid w:val="00476138"/>
    <w:rsid w:val="0047617D"/>
    <w:rsid w:val="0047618D"/>
    <w:rsid w:val="00476947"/>
    <w:rsid w:val="00477B1F"/>
    <w:rsid w:val="00477B3D"/>
    <w:rsid w:val="00477C8D"/>
    <w:rsid w:val="00477D88"/>
    <w:rsid w:val="00477E8F"/>
    <w:rsid w:val="00477E95"/>
    <w:rsid w:val="00477F11"/>
    <w:rsid w:val="00480159"/>
    <w:rsid w:val="004806D3"/>
    <w:rsid w:val="00480F7F"/>
    <w:rsid w:val="00480FCA"/>
    <w:rsid w:val="00481458"/>
    <w:rsid w:val="00481C34"/>
    <w:rsid w:val="00481D67"/>
    <w:rsid w:val="00481F3B"/>
    <w:rsid w:val="00482269"/>
    <w:rsid w:val="004823BE"/>
    <w:rsid w:val="004825AE"/>
    <w:rsid w:val="004825B6"/>
    <w:rsid w:val="004827C2"/>
    <w:rsid w:val="004828B1"/>
    <w:rsid w:val="00482BFD"/>
    <w:rsid w:val="00482E13"/>
    <w:rsid w:val="00484181"/>
    <w:rsid w:val="0048424D"/>
    <w:rsid w:val="00484920"/>
    <w:rsid w:val="00484E6E"/>
    <w:rsid w:val="0048507D"/>
    <w:rsid w:val="0048544C"/>
    <w:rsid w:val="00485B41"/>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737"/>
    <w:rsid w:val="00493B3B"/>
    <w:rsid w:val="00493BB7"/>
    <w:rsid w:val="00493C7B"/>
    <w:rsid w:val="00493DF9"/>
    <w:rsid w:val="00493E0C"/>
    <w:rsid w:val="004944B3"/>
    <w:rsid w:val="0049494D"/>
    <w:rsid w:val="00494A25"/>
    <w:rsid w:val="00495361"/>
    <w:rsid w:val="00495644"/>
    <w:rsid w:val="00495D3C"/>
    <w:rsid w:val="00495EE3"/>
    <w:rsid w:val="0049664F"/>
    <w:rsid w:val="00496977"/>
    <w:rsid w:val="00496AEB"/>
    <w:rsid w:val="00496B74"/>
    <w:rsid w:val="00497445"/>
    <w:rsid w:val="00497660"/>
    <w:rsid w:val="00497D45"/>
    <w:rsid w:val="004A01A2"/>
    <w:rsid w:val="004A0252"/>
    <w:rsid w:val="004A0361"/>
    <w:rsid w:val="004A07F5"/>
    <w:rsid w:val="004A09B5"/>
    <w:rsid w:val="004A2A18"/>
    <w:rsid w:val="004A31C8"/>
    <w:rsid w:val="004A32EE"/>
    <w:rsid w:val="004A37B3"/>
    <w:rsid w:val="004A3A54"/>
    <w:rsid w:val="004A4803"/>
    <w:rsid w:val="004A480D"/>
    <w:rsid w:val="004A4C4A"/>
    <w:rsid w:val="004A4FE2"/>
    <w:rsid w:val="004A5256"/>
    <w:rsid w:val="004A5444"/>
    <w:rsid w:val="004A557B"/>
    <w:rsid w:val="004A58FA"/>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91F"/>
    <w:rsid w:val="004B4C61"/>
    <w:rsid w:val="004B544C"/>
    <w:rsid w:val="004B5513"/>
    <w:rsid w:val="004B578F"/>
    <w:rsid w:val="004B5D63"/>
    <w:rsid w:val="004B5D6C"/>
    <w:rsid w:val="004B626A"/>
    <w:rsid w:val="004B67AB"/>
    <w:rsid w:val="004B7247"/>
    <w:rsid w:val="004B7382"/>
    <w:rsid w:val="004B7887"/>
    <w:rsid w:val="004B78FE"/>
    <w:rsid w:val="004B7923"/>
    <w:rsid w:val="004B7CDF"/>
    <w:rsid w:val="004C003B"/>
    <w:rsid w:val="004C0459"/>
    <w:rsid w:val="004C08E0"/>
    <w:rsid w:val="004C0F42"/>
    <w:rsid w:val="004C12BD"/>
    <w:rsid w:val="004C1C75"/>
    <w:rsid w:val="004C20B6"/>
    <w:rsid w:val="004C2340"/>
    <w:rsid w:val="004C2378"/>
    <w:rsid w:val="004C2B99"/>
    <w:rsid w:val="004C2CE0"/>
    <w:rsid w:val="004C2D2D"/>
    <w:rsid w:val="004C31FD"/>
    <w:rsid w:val="004C34FF"/>
    <w:rsid w:val="004C35C5"/>
    <w:rsid w:val="004C366C"/>
    <w:rsid w:val="004C38B1"/>
    <w:rsid w:val="004C4081"/>
    <w:rsid w:val="004C492C"/>
    <w:rsid w:val="004C4AF6"/>
    <w:rsid w:val="004C4C4A"/>
    <w:rsid w:val="004C5132"/>
    <w:rsid w:val="004C53EC"/>
    <w:rsid w:val="004C54B7"/>
    <w:rsid w:val="004C5796"/>
    <w:rsid w:val="004C58F6"/>
    <w:rsid w:val="004C595B"/>
    <w:rsid w:val="004C5977"/>
    <w:rsid w:val="004C5B74"/>
    <w:rsid w:val="004C63D2"/>
    <w:rsid w:val="004C6540"/>
    <w:rsid w:val="004C65B7"/>
    <w:rsid w:val="004C6B45"/>
    <w:rsid w:val="004C6D87"/>
    <w:rsid w:val="004C7AA8"/>
    <w:rsid w:val="004D014D"/>
    <w:rsid w:val="004D0C5E"/>
    <w:rsid w:val="004D0CDB"/>
    <w:rsid w:val="004D1A6F"/>
    <w:rsid w:val="004D257E"/>
    <w:rsid w:val="004D25B9"/>
    <w:rsid w:val="004D2844"/>
    <w:rsid w:val="004D2B7F"/>
    <w:rsid w:val="004D2BFD"/>
    <w:rsid w:val="004D2DB5"/>
    <w:rsid w:val="004D2E53"/>
    <w:rsid w:val="004D3311"/>
    <w:rsid w:val="004D391A"/>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37F"/>
    <w:rsid w:val="004E4B3E"/>
    <w:rsid w:val="004E5250"/>
    <w:rsid w:val="004E533F"/>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A9"/>
    <w:rsid w:val="00500390"/>
    <w:rsid w:val="00500C89"/>
    <w:rsid w:val="005012A3"/>
    <w:rsid w:val="00501C6B"/>
    <w:rsid w:val="00502112"/>
    <w:rsid w:val="00502153"/>
    <w:rsid w:val="00502409"/>
    <w:rsid w:val="005028F2"/>
    <w:rsid w:val="00503BAF"/>
    <w:rsid w:val="00503DD6"/>
    <w:rsid w:val="0050412A"/>
    <w:rsid w:val="005044E4"/>
    <w:rsid w:val="005046D9"/>
    <w:rsid w:val="005049DC"/>
    <w:rsid w:val="00504D6C"/>
    <w:rsid w:val="0050604B"/>
    <w:rsid w:val="005068EF"/>
    <w:rsid w:val="00506A09"/>
    <w:rsid w:val="00506F77"/>
    <w:rsid w:val="0050725A"/>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D61"/>
    <w:rsid w:val="00515DBF"/>
    <w:rsid w:val="00515DD4"/>
    <w:rsid w:val="0051604E"/>
    <w:rsid w:val="00516098"/>
    <w:rsid w:val="00516375"/>
    <w:rsid w:val="0051640E"/>
    <w:rsid w:val="005164D2"/>
    <w:rsid w:val="00516556"/>
    <w:rsid w:val="0051676A"/>
    <w:rsid w:val="005167FE"/>
    <w:rsid w:val="00516E09"/>
    <w:rsid w:val="00516E40"/>
    <w:rsid w:val="00517092"/>
    <w:rsid w:val="00517AAA"/>
    <w:rsid w:val="00517C9D"/>
    <w:rsid w:val="00517CCA"/>
    <w:rsid w:val="00517EB3"/>
    <w:rsid w:val="00517F5B"/>
    <w:rsid w:val="0052002B"/>
    <w:rsid w:val="00520182"/>
    <w:rsid w:val="00520983"/>
    <w:rsid w:val="00520DD7"/>
    <w:rsid w:val="0052177B"/>
    <w:rsid w:val="005217CF"/>
    <w:rsid w:val="005226D4"/>
    <w:rsid w:val="00522754"/>
    <w:rsid w:val="00522D6D"/>
    <w:rsid w:val="00522E48"/>
    <w:rsid w:val="005236E3"/>
    <w:rsid w:val="00523860"/>
    <w:rsid w:val="0052396C"/>
    <w:rsid w:val="00523A8A"/>
    <w:rsid w:val="0052402C"/>
    <w:rsid w:val="0052415C"/>
    <w:rsid w:val="00524690"/>
    <w:rsid w:val="0052472B"/>
    <w:rsid w:val="005248BE"/>
    <w:rsid w:val="00524A8A"/>
    <w:rsid w:val="00524DC9"/>
    <w:rsid w:val="0052605D"/>
    <w:rsid w:val="00526238"/>
    <w:rsid w:val="00526D61"/>
    <w:rsid w:val="005278AB"/>
    <w:rsid w:val="00527C8D"/>
    <w:rsid w:val="0053036B"/>
    <w:rsid w:val="0053063D"/>
    <w:rsid w:val="00530A0C"/>
    <w:rsid w:val="00530DD5"/>
    <w:rsid w:val="00531745"/>
    <w:rsid w:val="00531BD7"/>
    <w:rsid w:val="00532079"/>
    <w:rsid w:val="00532620"/>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376A3"/>
    <w:rsid w:val="0054060E"/>
    <w:rsid w:val="00540792"/>
    <w:rsid w:val="00540D35"/>
    <w:rsid w:val="00541025"/>
    <w:rsid w:val="00541383"/>
    <w:rsid w:val="0054184E"/>
    <w:rsid w:val="00541A5B"/>
    <w:rsid w:val="00541F55"/>
    <w:rsid w:val="005427AD"/>
    <w:rsid w:val="00542AD5"/>
    <w:rsid w:val="00542E17"/>
    <w:rsid w:val="00543365"/>
    <w:rsid w:val="0054394B"/>
    <w:rsid w:val="00543D0B"/>
    <w:rsid w:val="005440CE"/>
    <w:rsid w:val="0054500C"/>
    <w:rsid w:val="00545D19"/>
    <w:rsid w:val="00546083"/>
    <w:rsid w:val="005468C5"/>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357"/>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1B23"/>
    <w:rsid w:val="005620BD"/>
    <w:rsid w:val="00563178"/>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47"/>
    <w:rsid w:val="00576FA5"/>
    <w:rsid w:val="00577095"/>
    <w:rsid w:val="005771E7"/>
    <w:rsid w:val="005779BF"/>
    <w:rsid w:val="0058011E"/>
    <w:rsid w:val="00580147"/>
    <w:rsid w:val="00580420"/>
    <w:rsid w:val="005808DF"/>
    <w:rsid w:val="00580C6C"/>
    <w:rsid w:val="00581116"/>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F11"/>
    <w:rsid w:val="005914B7"/>
    <w:rsid w:val="00591985"/>
    <w:rsid w:val="005919D4"/>
    <w:rsid w:val="00591A10"/>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97C0B"/>
    <w:rsid w:val="00597C0E"/>
    <w:rsid w:val="005A00E7"/>
    <w:rsid w:val="005A05C1"/>
    <w:rsid w:val="005A0691"/>
    <w:rsid w:val="005A06DB"/>
    <w:rsid w:val="005A0E9B"/>
    <w:rsid w:val="005A1007"/>
    <w:rsid w:val="005A105A"/>
    <w:rsid w:val="005A1323"/>
    <w:rsid w:val="005A160B"/>
    <w:rsid w:val="005A16B8"/>
    <w:rsid w:val="005A1C18"/>
    <w:rsid w:val="005A216E"/>
    <w:rsid w:val="005A266C"/>
    <w:rsid w:val="005A2798"/>
    <w:rsid w:val="005A2BF2"/>
    <w:rsid w:val="005A2F73"/>
    <w:rsid w:val="005A3DBF"/>
    <w:rsid w:val="005A3DD6"/>
    <w:rsid w:val="005A4143"/>
    <w:rsid w:val="005A49CC"/>
    <w:rsid w:val="005A4CD0"/>
    <w:rsid w:val="005A541F"/>
    <w:rsid w:val="005A5619"/>
    <w:rsid w:val="005A5878"/>
    <w:rsid w:val="005A58BC"/>
    <w:rsid w:val="005A5C74"/>
    <w:rsid w:val="005A5D51"/>
    <w:rsid w:val="005A632C"/>
    <w:rsid w:val="005A6703"/>
    <w:rsid w:val="005A6DF4"/>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492"/>
    <w:rsid w:val="005B2BAA"/>
    <w:rsid w:val="005B331B"/>
    <w:rsid w:val="005B3711"/>
    <w:rsid w:val="005B4049"/>
    <w:rsid w:val="005B48EA"/>
    <w:rsid w:val="005B4942"/>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3864"/>
    <w:rsid w:val="005C4031"/>
    <w:rsid w:val="005C430E"/>
    <w:rsid w:val="005C4BBD"/>
    <w:rsid w:val="005C4C01"/>
    <w:rsid w:val="005C5801"/>
    <w:rsid w:val="005C5A0A"/>
    <w:rsid w:val="005C5F70"/>
    <w:rsid w:val="005C6867"/>
    <w:rsid w:val="005C715E"/>
    <w:rsid w:val="005C7303"/>
    <w:rsid w:val="005C747B"/>
    <w:rsid w:val="005C7773"/>
    <w:rsid w:val="005C78FE"/>
    <w:rsid w:val="005C7AF3"/>
    <w:rsid w:val="005C7C74"/>
    <w:rsid w:val="005C7FA1"/>
    <w:rsid w:val="005D016D"/>
    <w:rsid w:val="005D02B4"/>
    <w:rsid w:val="005D03F4"/>
    <w:rsid w:val="005D1468"/>
    <w:rsid w:val="005D14A6"/>
    <w:rsid w:val="005D2053"/>
    <w:rsid w:val="005D2266"/>
    <w:rsid w:val="005D25B4"/>
    <w:rsid w:val="005D28F4"/>
    <w:rsid w:val="005D2D69"/>
    <w:rsid w:val="005D3258"/>
    <w:rsid w:val="005D35CF"/>
    <w:rsid w:val="005D4053"/>
    <w:rsid w:val="005D41A1"/>
    <w:rsid w:val="005D4315"/>
    <w:rsid w:val="005D4472"/>
    <w:rsid w:val="005D4557"/>
    <w:rsid w:val="005D4D58"/>
    <w:rsid w:val="005D4DE3"/>
    <w:rsid w:val="005D5874"/>
    <w:rsid w:val="005D5912"/>
    <w:rsid w:val="005D59F0"/>
    <w:rsid w:val="005D5AE2"/>
    <w:rsid w:val="005D5B6A"/>
    <w:rsid w:val="005D5D4C"/>
    <w:rsid w:val="005D629D"/>
    <w:rsid w:val="005D69CC"/>
    <w:rsid w:val="005D7895"/>
    <w:rsid w:val="005D7AE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C7"/>
    <w:rsid w:val="005E4F74"/>
    <w:rsid w:val="005E5400"/>
    <w:rsid w:val="005E5503"/>
    <w:rsid w:val="005E5B79"/>
    <w:rsid w:val="005E5C95"/>
    <w:rsid w:val="005E5DAA"/>
    <w:rsid w:val="005E648D"/>
    <w:rsid w:val="005E68DF"/>
    <w:rsid w:val="005E7058"/>
    <w:rsid w:val="005E74B8"/>
    <w:rsid w:val="005E7E28"/>
    <w:rsid w:val="005E7E71"/>
    <w:rsid w:val="005E7E98"/>
    <w:rsid w:val="005F038E"/>
    <w:rsid w:val="005F08C1"/>
    <w:rsid w:val="005F08D8"/>
    <w:rsid w:val="005F1268"/>
    <w:rsid w:val="005F1860"/>
    <w:rsid w:val="005F1869"/>
    <w:rsid w:val="005F1BE9"/>
    <w:rsid w:val="005F2ACF"/>
    <w:rsid w:val="005F3072"/>
    <w:rsid w:val="005F3A5C"/>
    <w:rsid w:val="005F3BD0"/>
    <w:rsid w:val="005F3D0A"/>
    <w:rsid w:val="005F40F4"/>
    <w:rsid w:val="005F4C7C"/>
    <w:rsid w:val="005F5311"/>
    <w:rsid w:val="005F544C"/>
    <w:rsid w:val="005F54EE"/>
    <w:rsid w:val="005F5612"/>
    <w:rsid w:val="005F57F3"/>
    <w:rsid w:val="005F5900"/>
    <w:rsid w:val="005F6149"/>
    <w:rsid w:val="005F6DC4"/>
    <w:rsid w:val="005F7399"/>
    <w:rsid w:val="005F74E3"/>
    <w:rsid w:val="006001FB"/>
    <w:rsid w:val="006002EE"/>
    <w:rsid w:val="0060064C"/>
    <w:rsid w:val="00600B01"/>
    <w:rsid w:val="00600BCB"/>
    <w:rsid w:val="00600C73"/>
    <w:rsid w:val="0060138B"/>
    <w:rsid w:val="00601825"/>
    <w:rsid w:val="00602912"/>
    <w:rsid w:val="00602CF0"/>
    <w:rsid w:val="006033A2"/>
    <w:rsid w:val="006035C4"/>
    <w:rsid w:val="0060375A"/>
    <w:rsid w:val="00603C12"/>
    <w:rsid w:val="00604562"/>
    <w:rsid w:val="00604DCD"/>
    <w:rsid w:val="00605135"/>
    <w:rsid w:val="006051E7"/>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BBC"/>
    <w:rsid w:val="006250CB"/>
    <w:rsid w:val="006251C3"/>
    <w:rsid w:val="00625279"/>
    <w:rsid w:val="006254BC"/>
    <w:rsid w:val="006255E6"/>
    <w:rsid w:val="00625DD2"/>
    <w:rsid w:val="00625E64"/>
    <w:rsid w:val="006260B6"/>
    <w:rsid w:val="00626123"/>
    <w:rsid w:val="0062623C"/>
    <w:rsid w:val="00626403"/>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0F69"/>
    <w:rsid w:val="0063114E"/>
    <w:rsid w:val="00631411"/>
    <w:rsid w:val="00631C88"/>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D56"/>
    <w:rsid w:val="00637F67"/>
    <w:rsid w:val="00637F6F"/>
    <w:rsid w:val="0064019D"/>
    <w:rsid w:val="0064059A"/>
    <w:rsid w:val="00640CBB"/>
    <w:rsid w:val="006415A1"/>
    <w:rsid w:val="006421A3"/>
    <w:rsid w:val="0064259E"/>
    <w:rsid w:val="00642908"/>
    <w:rsid w:val="00642916"/>
    <w:rsid w:val="00642A6C"/>
    <w:rsid w:val="00642F08"/>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215"/>
    <w:rsid w:val="00651F62"/>
    <w:rsid w:val="00652083"/>
    <w:rsid w:val="006521BF"/>
    <w:rsid w:val="006523F0"/>
    <w:rsid w:val="00652C80"/>
    <w:rsid w:val="00653A5C"/>
    <w:rsid w:val="006540E0"/>
    <w:rsid w:val="00654519"/>
    <w:rsid w:val="0065451B"/>
    <w:rsid w:val="00654957"/>
    <w:rsid w:val="00654972"/>
    <w:rsid w:val="006550FD"/>
    <w:rsid w:val="006554CA"/>
    <w:rsid w:val="00655660"/>
    <w:rsid w:val="00655841"/>
    <w:rsid w:val="00655B6D"/>
    <w:rsid w:val="00655BEE"/>
    <w:rsid w:val="00655C4D"/>
    <w:rsid w:val="00656136"/>
    <w:rsid w:val="00656783"/>
    <w:rsid w:val="006569D6"/>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CC"/>
    <w:rsid w:val="00666054"/>
    <w:rsid w:val="0066677C"/>
    <w:rsid w:val="00667A2A"/>
    <w:rsid w:val="00667D0B"/>
    <w:rsid w:val="0067050D"/>
    <w:rsid w:val="006707A4"/>
    <w:rsid w:val="0067088A"/>
    <w:rsid w:val="0067092B"/>
    <w:rsid w:val="00670A44"/>
    <w:rsid w:val="00670A65"/>
    <w:rsid w:val="00671829"/>
    <w:rsid w:val="00671CB9"/>
    <w:rsid w:val="00671D5B"/>
    <w:rsid w:val="00672457"/>
    <w:rsid w:val="0067336F"/>
    <w:rsid w:val="006734A7"/>
    <w:rsid w:val="0067362D"/>
    <w:rsid w:val="0067372D"/>
    <w:rsid w:val="00673BCE"/>
    <w:rsid w:val="00674725"/>
    <w:rsid w:val="00675096"/>
    <w:rsid w:val="0067532D"/>
    <w:rsid w:val="00675522"/>
    <w:rsid w:val="006757AA"/>
    <w:rsid w:val="00675967"/>
    <w:rsid w:val="006759A7"/>
    <w:rsid w:val="00675C93"/>
    <w:rsid w:val="006766B0"/>
    <w:rsid w:val="00676B5E"/>
    <w:rsid w:val="00677237"/>
    <w:rsid w:val="006774E9"/>
    <w:rsid w:val="00677CDF"/>
    <w:rsid w:val="00677D6B"/>
    <w:rsid w:val="00677FDC"/>
    <w:rsid w:val="00680B22"/>
    <w:rsid w:val="00680E1C"/>
    <w:rsid w:val="00680E38"/>
    <w:rsid w:val="00681055"/>
    <w:rsid w:val="00681547"/>
    <w:rsid w:val="006824B8"/>
    <w:rsid w:val="0068255C"/>
    <w:rsid w:val="00682759"/>
    <w:rsid w:val="00682960"/>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658"/>
    <w:rsid w:val="0068767E"/>
    <w:rsid w:val="0069013D"/>
    <w:rsid w:val="006903BC"/>
    <w:rsid w:val="0069043C"/>
    <w:rsid w:val="0069058B"/>
    <w:rsid w:val="006906EE"/>
    <w:rsid w:val="006908AB"/>
    <w:rsid w:val="00691080"/>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6E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64F"/>
    <w:rsid w:val="006B1B14"/>
    <w:rsid w:val="006B2560"/>
    <w:rsid w:val="006B2653"/>
    <w:rsid w:val="006B28BC"/>
    <w:rsid w:val="006B28E2"/>
    <w:rsid w:val="006B3023"/>
    <w:rsid w:val="006B3491"/>
    <w:rsid w:val="006B375E"/>
    <w:rsid w:val="006B3C65"/>
    <w:rsid w:val="006B4081"/>
    <w:rsid w:val="006B415F"/>
    <w:rsid w:val="006B44F8"/>
    <w:rsid w:val="006B4655"/>
    <w:rsid w:val="006B4BFA"/>
    <w:rsid w:val="006B4E90"/>
    <w:rsid w:val="006B5315"/>
    <w:rsid w:val="006B55F8"/>
    <w:rsid w:val="006B56A7"/>
    <w:rsid w:val="006B5935"/>
    <w:rsid w:val="006B5CBE"/>
    <w:rsid w:val="006B5E0D"/>
    <w:rsid w:val="006B6594"/>
    <w:rsid w:val="006B6626"/>
    <w:rsid w:val="006B6C01"/>
    <w:rsid w:val="006B6D1E"/>
    <w:rsid w:val="006B7376"/>
    <w:rsid w:val="006B79E8"/>
    <w:rsid w:val="006C01EC"/>
    <w:rsid w:val="006C06DF"/>
    <w:rsid w:val="006C12C0"/>
    <w:rsid w:val="006C1419"/>
    <w:rsid w:val="006C14FF"/>
    <w:rsid w:val="006C1527"/>
    <w:rsid w:val="006C176A"/>
    <w:rsid w:val="006C217A"/>
    <w:rsid w:val="006C318E"/>
    <w:rsid w:val="006C373F"/>
    <w:rsid w:val="006C3AFB"/>
    <w:rsid w:val="006C415F"/>
    <w:rsid w:val="006C42C2"/>
    <w:rsid w:val="006C4937"/>
    <w:rsid w:val="006C4F84"/>
    <w:rsid w:val="006C50F5"/>
    <w:rsid w:val="006C53DA"/>
    <w:rsid w:val="006C586F"/>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BE"/>
    <w:rsid w:val="006D2284"/>
    <w:rsid w:val="006D2CD3"/>
    <w:rsid w:val="006D33A8"/>
    <w:rsid w:val="006D34EE"/>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23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BB3"/>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5BBC"/>
    <w:rsid w:val="007262D8"/>
    <w:rsid w:val="007263F4"/>
    <w:rsid w:val="00726FD3"/>
    <w:rsid w:val="0072740E"/>
    <w:rsid w:val="00727661"/>
    <w:rsid w:val="0072773D"/>
    <w:rsid w:val="00727804"/>
    <w:rsid w:val="00727988"/>
    <w:rsid w:val="007300C9"/>
    <w:rsid w:val="0073023D"/>
    <w:rsid w:val="00730366"/>
    <w:rsid w:val="0073088E"/>
    <w:rsid w:val="00730951"/>
    <w:rsid w:val="00730BA2"/>
    <w:rsid w:val="007310A7"/>
    <w:rsid w:val="00731186"/>
    <w:rsid w:val="007314A3"/>
    <w:rsid w:val="00731EBC"/>
    <w:rsid w:val="00732388"/>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C21"/>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89B"/>
    <w:rsid w:val="00746CFF"/>
    <w:rsid w:val="007472AF"/>
    <w:rsid w:val="007473A1"/>
    <w:rsid w:val="00747640"/>
    <w:rsid w:val="0074773A"/>
    <w:rsid w:val="00747ED2"/>
    <w:rsid w:val="00747FA7"/>
    <w:rsid w:val="007502BB"/>
    <w:rsid w:val="0075040D"/>
    <w:rsid w:val="00750499"/>
    <w:rsid w:val="00750C6D"/>
    <w:rsid w:val="00750ECF"/>
    <w:rsid w:val="0075100B"/>
    <w:rsid w:val="007510E1"/>
    <w:rsid w:val="007513B3"/>
    <w:rsid w:val="00751462"/>
    <w:rsid w:val="007528B3"/>
    <w:rsid w:val="00752E9A"/>
    <w:rsid w:val="00752FBF"/>
    <w:rsid w:val="00753120"/>
    <w:rsid w:val="007536F1"/>
    <w:rsid w:val="007539EA"/>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768"/>
    <w:rsid w:val="0076487E"/>
    <w:rsid w:val="00764F03"/>
    <w:rsid w:val="007653D9"/>
    <w:rsid w:val="007656B4"/>
    <w:rsid w:val="0076589E"/>
    <w:rsid w:val="00765C59"/>
    <w:rsid w:val="00765D06"/>
    <w:rsid w:val="00765F12"/>
    <w:rsid w:val="00765FC0"/>
    <w:rsid w:val="007660AB"/>
    <w:rsid w:val="00767357"/>
    <w:rsid w:val="0076761A"/>
    <w:rsid w:val="00767AAB"/>
    <w:rsid w:val="00770760"/>
    <w:rsid w:val="007712BE"/>
    <w:rsid w:val="007714FD"/>
    <w:rsid w:val="0077165B"/>
    <w:rsid w:val="0077184B"/>
    <w:rsid w:val="00772117"/>
    <w:rsid w:val="0077265B"/>
    <w:rsid w:val="0077267B"/>
    <w:rsid w:val="00772EF1"/>
    <w:rsid w:val="00773405"/>
    <w:rsid w:val="0077345E"/>
    <w:rsid w:val="00774257"/>
    <w:rsid w:val="0077449D"/>
    <w:rsid w:val="007745F0"/>
    <w:rsid w:val="007746F7"/>
    <w:rsid w:val="00774AA6"/>
    <w:rsid w:val="00774B7B"/>
    <w:rsid w:val="007752C9"/>
    <w:rsid w:val="0077575F"/>
    <w:rsid w:val="00775986"/>
    <w:rsid w:val="00776349"/>
    <w:rsid w:val="00776957"/>
    <w:rsid w:val="00777ABA"/>
    <w:rsid w:val="00777ECD"/>
    <w:rsid w:val="00780962"/>
    <w:rsid w:val="007809F7"/>
    <w:rsid w:val="00780A0E"/>
    <w:rsid w:val="00780A3F"/>
    <w:rsid w:val="00780CF0"/>
    <w:rsid w:val="00781322"/>
    <w:rsid w:val="0078145B"/>
    <w:rsid w:val="00781610"/>
    <w:rsid w:val="00781737"/>
    <w:rsid w:val="00781CE2"/>
    <w:rsid w:val="0078221B"/>
    <w:rsid w:val="007828B2"/>
    <w:rsid w:val="007829AB"/>
    <w:rsid w:val="00782F0F"/>
    <w:rsid w:val="007831F9"/>
    <w:rsid w:val="00783962"/>
    <w:rsid w:val="00783AF6"/>
    <w:rsid w:val="00783B65"/>
    <w:rsid w:val="007844F4"/>
    <w:rsid w:val="00784915"/>
    <w:rsid w:val="00784DEB"/>
    <w:rsid w:val="0078523F"/>
    <w:rsid w:val="00785323"/>
    <w:rsid w:val="007854B0"/>
    <w:rsid w:val="00785791"/>
    <w:rsid w:val="00786037"/>
    <w:rsid w:val="00786808"/>
    <w:rsid w:val="00786CE2"/>
    <w:rsid w:val="00787437"/>
    <w:rsid w:val="0078780E"/>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0E6"/>
    <w:rsid w:val="00797AB0"/>
    <w:rsid w:val="00797BF5"/>
    <w:rsid w:val="007A0072"/>
    <w:rsid w:val="007A00BF"/>
    <w:rsid w:val="007A0607"/>
    <w:rsid w:val="007A06ED"/>
    <w:rsid w:val="007A1224"/>
    <w:rsid w:val="007A12D4"/>
    <w:rsid w:val="007A17F6"/>
    <w:rsid w:val="007A17FC"/>
    <w:rsid w:val="007A1812"/>
    <w:rsid w:val="007A1D52"/>
    <w:rsid w:val="007A207E"/>
    <w:rsid w:val="007A20DD"/>
    <w:rsid w:val="007A22DA"/>
    <w:rsid w:val="007A2401"/>
    <w:rsid w:val="007A28F5"/>
    <w:rsid w:val="007A311B"/>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6ABD"/>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B7F05"/>
    <w:rsid w:val="007C03B7"/>
    <w:rsid w:val="007C0B40"/>
    <w:rsid w:val="007C0B83"/>
    <w:rsid w:val="007C0BF7"/>
    <w:rsid w:val="007C0D83"/>
    <w:rsid w:val="007C104E"/>
    <w:rsid w:val="007C1099"/>
    <w:rsid w:val="007C12CD"/>
    <w:rsid w:val="007C1335"/>
    <w:rsid w:val="007C1B80"/>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496"/>
    <w:rsid w:val="007C7E0A"/>
    <w:rsid w:val="007C7E3E"/>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C9C"/>
    <w:rsid w:val="007E1F53"/>
    <w:rsid w:val="007E227C"/>
    <w:rsid w:val="007E28A1"/>
    <w:rsid w:val="007E2A25"/>
    <w:rsid w:val="007E2D10"/>
    <w:rsid w:val="007E31AB"/>
    <w:rsid w:val="007E32DA"/>
    <w:rsid w:val="007E32F1"/>
    <w:rsid w:val="007E33C6"/>
    <w:rsid w:val="007E35FE"/>
    <w:rsid w:val="007E3719"/>
    <w:rsid w:val="007E3838"/>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0B9"/>
    <w:rsid w:val="007F319F"/>
    <w:rsid w:val="007F3469"/>
    <w:rsid w:val="007F3613"/>
    <w:rsid w:val="007F3B5A"/>
    <w:rsid w:val="007F3ED6"/>
    <w:rsid w:val="007F40B5"/>
    <w:rsid w:val="007F4448"/>
    <w:rsid w:val="007F4657"/>
    <w:rsid w:val="007F4C04"/>
    <w:rsid w:val="007F4CBA"/>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34"/>
    <w:rsid w:val="00803454"/>
    <w:rsid w:val="00803A7D"/>
    <w:rsid w:val="00803E84"/>
    <w:rsid w:val="00804708"/>
    <w:rsid w:val="00804B2E"/>
    <w:rsid w:val="00804E04"/>
    <w:rsid w:val="00804F7D"/>
    <w:rsid w:val="00805AED"/>
    <w:rsid w:val="00805C1A"/>
    <w:rsid w:val="00806396"/>
    <w:rsid w:val="00806778"/>
    <w:rsid w:val="008068EE"/>
    <w:rsid w:val="00806B0D"/>
    <w:rsid w:val="008071D9"/>
    <w:rsid w:val="0080762C"/>
    <w:rsid w:val="00807DD1"/>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163"/>
    <w:rsid w:val="008173CC"/>
    <w:rsid w:val="008176F8"/>
    <w:rsid w:val="00820139"/>
    <w:rsid w:val="00820584"/>
    <w:rsid w:val="0082070E"/>
    <w:rsid w:val="00820721"/>
    <w:rsid w:val="00820ADE"/>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1B0D"/>
    <w:rsid w:val="00832598"/>
    <w:rsid w:val="00832782"/>
    <w:rsid w:val="00832EAD"/>
    <w:rsid w:val="0083310C"/>
    <w:rsid w:val="00833F69"/>
    <w:rsid w:val="008340A8"/>
    <w:rsid w:val="0083410C"/>
    <w:rsid w:val="00834487"/>
    <w:rsid w:val="008347DB"/>
    <w:rsid w:val="0083494F"/>
    <w:rsid w:val="00834C5D"/>
    <w:rsid w:val="00834D64"/>
    <w:rsid w:val="00835C3D"/>
    <w:rsid w:val="0083643B"/>
    <w:rsid w:val="008364CC"/>
    <w:rsid w:val="008367C8"/>
    <w:rsid w:val="00836CBA"/>
    <w:rsid w:val="00836FA7"/>
    <w:rsid w:val="008373FE"/>
    <w:rsid w:val="008376A4"/>
    <w:rsid w:val="008376E0"/>
    <w:rsid w:val="00837986"/>
    <w:rsid w:val="008379DF"/>
    <w:rsid w:val="00837ACA"/>
    <w:rsid w:val="00837F1B"/>
    <w:rsid w:val="0084020C"/>
    <w:rsid w:val="008406F5"/>
    <w:rsid w:val="00841030"/>
    <w:rsid w:val="008412E1"/>
    <w:rsid w:val="00841456"/>
    <w:rsid w:val="00841C62"/>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01F"/>
    <w:rsid w:val="00845979"/>
    <w:rsid w:val="00845A71"/>
    <w:rsid w:val="00845C30"/>
    <w:rsid w:val="00846E90"/>
    <w:rsid w:val="008470EC"/>
    <w:rsid w:val="00847583"/>
    <w:rsid w:val="00847615"/>
    <w:rsid w:val="008477F4"/>
    <w:rsid w:val="00847864"/>
    <w:rsid w:val="00850232"/>
    <w:rsid w:val="008509A1"/>
    <w:rsid w:val="008509B5"/>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6F00"/>
    <w:rsid w:val="00857236"/>
    <w:rsid w:val="00857378"/>
    <w:rsid w:val="008575B3"/>
    <w:rsid w:val="008576D6"/>
    <w:rsid w:val="008577C0"/>
    <w:rsid w:val="0086001B"/>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3F84"/>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0A93"/>
    <w:rsid w:val="0087135D"/>
    <w:rsid w:val="00871A10"/>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7E9"/>
    <w:rsid w:val="008778F7"/>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46F"/>
    <w:rsid w:val="00890766"/>
    <w:rsid w:val="008907E5"/>
    <w:rsid w:val="0089153B"/>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8D0"/>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5E7"/>
    <w:rsid w:val="008B2BE8"/>
    <w:rsid w:val="008B32AB"/>
    <w:rsid w:val="008B33EA"/>
    <w:rsid w:val="008B3B28"/>
    <w:rsid w:val="008B3D59"/>
    <w:rsid w:val="008B3E15"/>
    <w:rsid w:val="008B3F5C"/>
    <w:rsid w:val="008B409C"/>
    <w:rsid w:val="008B40AD"/>
    <w:rsid w:val="008B452E"/>
    <w:rsid w:val="008B47A6"/>
    <w:rsid w:val="008B50CC"/>
    <w:rsid w:val="008B5265"/>
    <w:rsid w:val="008B55B9"/>
    <w:rsid w:val="008B55E7"/>
    <w:rsid w:val="008B5665"/>
    <w:rsid w:val="008B5877"/>
    <w:rsid w:val="008B5CA0"/>
    <w:rsid w:val="008B6006"/>
    <w:rsid w:val="008B6DBD"/>
    <w:rsid w:val="008B6EF5"/>
    <w:rsid w:val="008B6FEB"/>
    <w:rsid w:val="008B76BB"/>
    <w:rsid w:val="008B7A20"/>
    <w:rsid w:val="008B7BB5"/>
    <w:rsid w:val="008B7DA6"/>
    <w:rsid w:val="008B7F05"/>
    <w:rsid w:val="008C0198"/>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257"/>
    <w:rsid w:val="008C5644"/>
    <w:rsid w:val="008C5A02"/>
    <w:rsid w:val="008C6707"/>
    <w:rsid w:val="008C6CA7"/>
    <w:rsid w:val="008C6CDE"/>
    <w:rsid w:val="008C79F0"/>
    <w:rsid w:val="008C7FAE"/>
    <w:rsid w:val="008C7FB2"/>
    <w:rsid w:val="008D02C2"/>
    <w:rsid w:val="008D0444"/>
    <w:rsid w:val="008D13C8"/>
    <w:rsid w:val="008D14D0"/>
    <w:rsid w:val="008D14DA"/>
    <w:rsid w:val="008D1F4F"/>
    <w:rsid w:val="008D208B"/>
    <w:rsid w:val="008D2494"/>
    <w:rsid w:val="008D24AA"/>
    <w:rsid w:val="008D2736"/>
    <w:rsid w:val="008D27E5"/>
    <w:rsid w:val="008D2B9A"/>
    <w:rsid w:val="008D2C78"/>
    <w:rsid w:val="008D2CB4"/>
    <w:rsid w:val="008D3D7E"/>
    <w:rsid w:val="008D4CF2"/>
    <w:rsid w:val="008D563E"/>
    <w:rsid w:val="008D5AB6"/>
    <w:rsid w:val="008D5E4D"/>
    <w:rsid w:val="008D6759"/>
    <w:rsid w:val="008D677B"/>
    <w:rsid w:val="008D719A"/>
    <w:rsid w:val="008D76A1"/>
    <w:rsid w:val="008D7A58"/>
    <w:rsid w:val="008D7A7C"/>
    <w:rsid w:val="008D7EAA"/>
    <w:rsid w:val="008E04A5"/>
    <w:rsid w:val="008E0713"/>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920"/>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738"/>
    <w:rsid w:val="008F48BB"/>
    <w:rsid w:val="008F4ABF"/>
    <w:rsid w:val="008F4EF9"/>
    <w:rsid w:val="008F5115"/>
    <w:rsid w:val="008F5BF4"/>
    <w:rsid w:val="008F5CA1"/>
    <w:rsid w:val="008F5E92"/>
    <w:rsid w:val="008F632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640"/>
    <w:rsid w:val="009017ED"/>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060"/>
    <w:rsid w:val="0091023A"/>
    <w:rsid w:val="00910459"/>
    <w:rsid w:val="00910558"/>
    <w:rsid w:val="00911081"/>
    <w:rsid w:val="00911244"/>
    <w:rsid w:val="0091240A"/>
    <w:rsid w:val="009127FF"/>
    <w:rsid w:val="0091280C"/>
    <w:rsid w:val="00912D06"/>
    <w:rsid w:val="00912D4D"/>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2FA1"/>
    <w:rsid w:val="00923376"/>
    <w:rsid w:val="0092343D"/>
    <w:rsid w:val="009237CE"/>
    <w:rsid w:val="00923962"/>
    <w:rsid w:val="00923CDC"/>
    <w:rsid w:val="00924086"/>
    <w:rsid w:val="0092442D"/>
    <w:rsid w:val="00924705"/>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6C0B"/>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5E0"/>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1E"/>
    <w:rsid w:val="00954EB1"/>
    <w:rsid w:val="00954F49"/>
    <w:rsid w:val="009555A3"/>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312"/>
    <w:rsid w:val="00963BC9"/>
    <w:rsid w:val="009643FC"/>
    <w:rsid w:val="009649A0"/>
    <w:rsid w:val="00964A60"/>
    <w:rsid w:val="00964CBD"/>
    <w:rsid w:val="00964DEB"/>
    <w:rsid w:val="00965463"/>
    <w:rsid w:val="00965465"/>
    <w:rsid w:val="009657BA"/>
    <w:rsid w:val="00965A05"/>
    <w:rsid w:val="00965B1D"/>
    <w:rsid w:val="00966044"/>
    <w:rsid w:val="0096635E"/>
    <w:rsid w:val="009663B9"/>
    <w:rsid w:val="009666D1"/>
    <w:rsid w:val="009667E2"/>
    <w:rsid w:val="00966A6F"/>
    <w:rsid w:val="00966A89"/>
    <w:rsid w:val="009671FC"/>
    <w:rsid w:val="009674AB"/>
    <w:rsid w:val="0096786D"/>
    <w:rsid w:val="009678F7"/>
    <w:rsid w:val="009700C1"/>
    <w:rsid w:val="009700C5"/>
    <w:rsid w:val="00970599"/>
    <w:rsid w:val="00970ED3"/>
    <w:rsid w:val="009715BD"/>
    <w:rsid w:val="0097165B"/>
    <w:rsid w:val="00971FED"/>
    <w:rsid w:val="00972055"/>
    <w:rsid w:val="00972540"/>
    <w:rsid w:val="00972FA7"/>
    <w:rsid w:val="009732E5"/>
    <w:rsid w:val="009734A1"/>
    <w:rsid w:val="00974429"/>
    <w:rsid w:val="00974ED5"/>
    <w:rsid w:val="00975E21"/>
    <w:rsid w:val="00976058"/>
    <w:rsid w:val="00976D19"/>
    <w:rsid w:val="00976FF4"/>
    <w:rsid w:val="009770B4"/>
    <w:rsid w:val="009779FF"/>
    <w:rsid w:val="00977F29"/>
    <w:rsid w:val="0098080D"/>
    <w:rsid w:val="0098087C"/>
    <w:rsid w:val="009808F3"/>
    <w:rsid w:val="0098091A"/>
    <w:rsid w:val="009810CF"/>
    <w:rsid w:val="009811BB"/>
    <w:rsid w:val="009812A9"/>
    <w:rsid w:val="009815BB"/>
    <w:rsid w:val="00981DA6"/>
    <w:rsid w:val="00981F75"/>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85C"/>
    <w:rsid w:val="00990909"/>
    <w:rsid w:val="00990CEA"/>
    <w:rsid w:val="0099125B"/>
    <w:rsid w:val="00991824"/>
    <w:rsid w:val="0099197C"/>
    <w:rsid w:val="00991BBA"/>
    <w:rsid w:val="00991D62"/>
    <w:rsid w:val="00992122"/>
    <w:rsid w:val="009927B9"/>
    <w:rsid w:val="00992AAF"/>
    <w:rsid w:val="00993734"/>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3FF"/>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13"/>
    <w:rsid w:val="009A4893"/>
    <w:rsid w:val="009A4962"/>
    <w:rsid w:val="009A529A"/>
    <w:rsid w:val="009A5850"/>
    <w:rsid w:val="009A5A7B"/>
    <w:rsid w:val="009A6031"/>
    <w:rsid w:val="009A6033"/>
    <w:rsid w:val="009A66C8"/>
    <w:rsid w:val="009A6713"/>
    <w:rsid w:val="009A6B89"/>
    <w:rsid w:val="009A6C0C"/>
    <w:rsid w:val="009A6CFE"/>
    <w:rsid w:val="009A73DB"/>
    <w:rsid w:val="009A7451"/>
    <w:rsid w:val="009A752B"/>
    <w:rsid w:val="009A78C1"/>
    <w:rsid w:val="009A7E2F"/>
    <w:rsid w:val="009A7F94"/>
    <w:rsid w:val="009B03B0"/>
    <w:rsid w:val="009B03B8"/>
    <w:rsid w:val="009B0C14"/>
    <w:rsid w:val="009B0D96"/>
    <w:rsid w:val="009B0EEA"/>
    <w:rsid w:val="009B17A4"/>
    <w:rsid w:val="009B204B"/>
    <w:rsid w:val="009B23DA"/>
    <w:rsid w:val="009B259A"/>
    <w:rsid w:val="009B2D42"/>
    <w:rsid w:val="009B2E7F"/>
    <w:rsid w:val="009B3491"/>
    <w:rsid w:val="009B393E"/>
    <w:rsid w:val="009B3BB4"/>
    <w:rsid w:val="009B4C7B"/>
    <w:rsid w:val="009B4FEA"/>
    <w:rsid w:val="009B5045"/>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CD5"/>
    <w:rsid w:val="009C1F60"/>
    <w:rsid w:val="009C2764"/>
    <w:rsid w:val="009C27ED"/>
    <w:rsid w:val="009C28BB"/>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501"/>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3"/>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C50"/>
    <w:rsid w:val="009E548D"/>
    <w:rsid w:val="009E5818"/>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571"/>
    <w:rsid w:val="009F3610"/>
    <w:rsid w:val="009F365B"/>
    <w:rsid w:val="009F367F"/>
    <w:rsid w:val="009F3D32"/>
    <w:rsid w:val="009F3E78"/>
    <w:rsid w:val="009F40DC"/>
    <w:rsid w:val="009F411D"/>
    <w:rsid w:val="009F4542"/>
    <w:rsid w:val="009F4822"/>
    <w:rsid w:val="009F5906"/>
    <w:rsid w:val="009F5BE7"/>
    <w:rsid w:val="009F610E"/>
    <w:rsid w:val="009F67AC"/>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9F3"/>
    <w:rsid w:val="00A05FC5"/>
    <w:rsid w:val="00A06069"/>
    <w:rsid w:val="00A0606A"/>
    <w:rsid w:val="00A0623A"/>
    <w:rsid w:val="00A06378"/>
    <w:rsid w:val="00A0671F"/>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64"/>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42"/>
    <w:rsid w:val="00A15452"/>
    <w:rsid w:val="00A155D9"/>
    <w:rsid w:val="00A15635"/>
    <w:rsid w:val="00A1576F"/>
    <w:rsid w:val="00A158D0"/>
    <w:rsid w:val="00A1596E"/>
    <w:rsid w:val="00A164A0"/>
    <w:rsid w:val="00A16765"/>
    <w:rsid w:val="00A16787"/>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293"/>
    <w:rsid w:val="00A24766"/>
    <w:rsid w:val="00A24CF8"/>
    <w:rsid w:val="00A24F4C"/>
    <w:rsid w:val="00A25309"/>
    <w:rsid w:val="00A2533B"/>
    <w:rsid w:val="00A254DF"/>
    <w:rsid w:val="00A254EF"/>
    <w:rsid w:val="00A25BA8"/>
    <w:rsid w:val="00A25E79"/>
    <w:rsid w:val="00A261A4"/>
    <w:rsid w:val="00A26742"/>
    <w:rsid w:val="00A2697C"/>
    <w:rsid w:val="00A26BD3"/>
    <w:rsid w:val="00A26EA0"/>
    <w:rsid w:val="00A27253"/>
    <w:rsid w:val="00A3026F"/>
    <w:rsid w:val="00A303C8"/>
    <w:rsid w:val="00A30809"/>
    <w:rsid w:val="00A30DEE"/>
    <w:rsid w:val="00A30F84"/>
    <w:rsid w:val="00A31263"/>
    <w:rsid w:val="00A31363"/>
    <w:rsid w:val="00A31F51"/>
    <w:rsid w:val="00A32478"/>
    <w:rsid w:val="00A32600"/>
    <w:rsid w:val="00A328DC"/>
    <w:rsid w:val="00A32E50"/>
    <w:rsid w:val="00A33042"/>
    <w:rsid w:val="00A3318F"/>
    <w:rsid w:val="00A331A1"/>
    <w:rsid w:val="00A339BE"/>
    <w:rsid w:val="00A33B72"/>
    <w:rsid w:val="00A33C9E"/>
    <w:rsid w:val="00A349A8"/>
    <w:rsid w:val="00A34C83"/>
    <w:rsid w:val="00A34CDC"/>
    <w:rsid w:val="00A35041"/>
    <w:rsid w:val="00A35154"/>
    <w:rsid w:val="00A3527A"/>
    <w:rsid w:val="00A3530E"/>
    <w:rsid w:val="00A357B2"/>
    <w:rsid w:val="00A360E1"/>
    <w:rsid w:val="00A36180"/>
    <w:rsid w:val="00A363A0"/>
    <w:rsid w:val="00A363B6"/>
    <w:rsid w:val="00A36663"/>
    <w:rsid w:val="00A3684E"/>
    <w:rsid w:val="00A36992"/>
    <w:rsid w:val="00A36AFE"/>
    <w:rsid w:val="00A36B2A"/>
    <w:rsid w:val="00A36D77"/>
    <w:rsid w:val="00A36F2F"/>
    <w:rsid w:val="00A3725B"/>
    <w:rsid w:val="00A37545"/>
    <w:rsid w:val="00A37899"/>
    <w:rsid w:val="00A37A4F"/>
    <w:rsid w:val="00A37DA5"/>
    <w:rsid w:val="00A37FA5"/>
    <w:rsid w:val="00A40652"/>
    <w:rsid w:val="00A40A0C"/>
    <w:rsid w:val="00A40B4D"/>
    <w:rsid w:val="00A40EDB"/>
    <w:rsid w:val="00A410BC"/>
    <w:rsid w:val="00A416C4"/>
    <w:rsid w:val="00A41D7E"/>
    <w:rsid w:val="00A41FFB"/>
    <w:rsid w:val="00A42A77"/>
    <w:rsid w:val="00A42B73"/>
    <w:rsid w:val="00A42B77"/>
    <w:rsid w:val="00A42C1D"/>
    <w:rsid w:val="00A43271"/>
    <w:rsid w:val="00A43336"/>
    <w:rsid w:val="00A4347F"/>
    <w:rsid w:val="00A434A1"/>
    <w:rsid w:val="00A43545"/>
    <w:rsid w:val="00A435E1"/>
    <w:rsid w:val="00A43ADD"/>
    <w:rsid w:val="00A43F38"/>
    <w:rsid w:val="00A44505"/>
    <w:rsid w:val="00A446B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08A"/>
    <w:rsid w:val="00A52742"/>
    <w:rsid w:val="00A53279"/>
    <w:rsid w:val="00A5327B"/>
    <w:rsid w:val="00A532DE"/>
    <w:rsid w:val="00A532F6"/>
    <w:rsid w:val="00A533DA"/>
    <w:rsid w:val="00A53650"/>
    <w:rsid w:val="00A536D1"/>
    <w:rsid w:val="00A53E1C"/>
    <w:rsid w:val="00A53F55"/>
    <w:rsid w:val="00A54716"/>
    <w:rsid w:val="00A54813"/>
    <w:rsid w:val="00A54A7D"/>
    <w:rsid w:val="00A54D59"/>
    <w:rsid w:val="00A54E23"/>
    <w:rsid w:val="00A550EE"/>
    <w:rsid w:val="00A555F4"/>
    <w:rsid w:val="00A55C27"/>
    <w:rsid w:val="00A56198"/>
    <w:rsid w:val="00A56308"/>
    <w:rsid w:val="00A56619"/>
    <w:rsid w:val="00A567CC"/>
    <w:rsid w:val="00A567F2"/>
    <w:rsid w:val="00A56C2C"/>
    <w:rsid w:val="00A56E63"/>
    <w:rsid w:val="00A576E3"/>
    <w:rsid w:val="00A57984"/>
    <w:rsid w:val="00A57A17"/>
    <w:rsid w:val="00A57A49"/>
    <w:rsid w:val="00A57AFE"/>
    <w:rsid w:val="00A57C48"/>
    <w:rsid w:val="00A604E8"/>
    <w:rsid w:val="00A6059B"/>
    <w:rsid w:val="00A60FFC"/>
    <w:rsid w:val="00A610EE"/>
    <w:rsid w:val="00A61415"/>
    <w:rsid w:val="00A615F2"/>
    <w:rsid w:val="00A6162C"/>
    <w:rsid w:val="00A61BE5"/>
    <w:rsid w:val="00A61D34"/>
    <w:rsid w:val="00A61FC2"/>
    <w:rsid w:val="00A62849"/>
    <w:rsid w:val="00A63129"/>
    <w:rsid w:val="00A6312B"/>
    <w:rsid w:val="00A632A6"/>
    <w:rsid w:val="00A63623"/>
    <w:rsid w:val="00A63C4F"/>
    <w:rsid w:val="00A63FF0"/>
    <w:rsid w:val="00A640A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CBF"/>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1E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1AF9"/>
    <w:rsid w:val="00AA21F6"/>
    <w:rsid w:val="00AA2D44"/>
    <w:rsid w:val="00AA3ACB"/>
    <w:rsid w:val="00AA3F4C"/>
    <w:rsid w:val="00AA440A"/>
    <w:rsid w:val="00AA4666"/>
    <w:rsid w:val="00AA4A1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2321"/>
    <w:rsid w:val="00AB247D"/>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35"/>
    <w:rsid w:val="00AC64FD"/>
    <w:rsid w:val="00AC68F9"/>
    <w:rsid w:val="00AC6E80"/>
    <w:rsid w:val="00AC702A"/>
    <w:rsid w:val="00AC70FA"/>
    <w:rsid w:val="00AC758A"/>
    <w:rsid w:val="00AC76E5"/>
    <w:rsid w:val="00AC79FC"/>
    <w:rsid w:val="00AC7D84"/>
    <w:rsid w:val="00AC7DB3"/>
    <w:rsid w:val="00AC7DFD"/>
    <w:rsid w:val="00AD0140"/>
    <w:rsid w:val="00AD08B4"/>
    <w:rsid w:val="00AD1B9A"/>
    <w:rsid w:val="00AD1D52"/>
    <w:rsid w:val="00AD1F18"/>
    <w:rsid w:val="00AD204E"/>
    <w:rsid w:val="00AD207D"/>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777"/>
    <w:rsid w:val="00AF0E54"/>
    <w:rsid w:val="00AF1360"/>
    <w:rsid w:val="00AF1958"/>
    <w:rsid w:val="00AF1DDD"/>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6D6"/>
    <w:rsid w:val="00AF77BB"/>
    <w:rsid w:val="00AF78EA"/>
    <w:rsid w:val="00B00058"/>
    <w:rsid w:val="00B0009D"/>
    <w:rsid w:val="00B00B45"/>
    <w:rsid w:val="00B00DAF"/>
    <w:rsid w:val="00B00E53"/>
    <w:rsid w:val="00B01132"/>
    <w:rsid w:val="00B01917"/>
    <w:rsid w:val="00B01B57"/>
    <w:rsid w:val="00B01BC2"/>
    <w:rsid w:val="00B01BE4"/>
    <w:rsid w:val="00B01DBD"/>
    <w:rsid w:val="00B026D7"/>
    <w:rsid w:val="00B0291B"/>
    <w:rsid w:val="00B03B51"/>
    <w:rsid w:val="00B0405A"/>
    <w:rsid w:val="00B04842"/>
    <w:rsid w:val="00B05145"/>
    <w:rsid w:val="00B05264"/>
    <w:rsid w:val="00B054BB"/>
    <w:rsid w:val="00B05546"/>
    <w:rsid w:val="00B05E49"/>
    <w:rsid w:val="00B060DC"/>
    <w:rsid w:val="00B0610D"/>
    <w:rsid w:val="00B061E3"/>
    <w:rsid w:val="00B06705"/>
    <w:rsid w:val="00B067A9"/>
    <w:rsid w:val="00B06AAD"/>
    <w:rsid w:val="00B06EA8"/>
    <w:rsid w:val="00B07445"/>
    <w:rsid w:val="00B078EF"/>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27FD9"/>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3CF"/>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8FC"/>
    <w:rsid w:val="00B43FDA"/>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B4C"/>
    <w:rsid w:val="00B61D05"/>
    <w:rsid w:val="00B61D95"/>
    <w:rsid w:val="00B61F8C"/>
    <w:rsid w:val="00B61FE4"/>
    <w:rsid w:val="00B6267F"/>
    <w:rsid w:val="00B627B8"/>
    <w:rsid w:val="00B62D0E"/>
    <w:rsid w:val="00B62E6B"/>
    <w:rsid w:val="00B64848"/>
    <w:rsid w:val="00B64AC7"/>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C38"/>
    <w:rsid w:val="00B720C6"/>
    <w:rsid w:val="00B722F4"/>
    <w:rsid w:val="00B724DC"/>
    <w:rsid w:val="00B727F9"/>
    <w:rsid w:val="00B729E7"/>
    <w:rsid w:val="00B72A6A"/>
    <w:rsid w:val="00B72F3F"/>
    <w:rsid w:val="00B73095"/>
    <w:rsid w:val="00B73365"/>
    <w:rsid w:val="00B733E5"/>
    <w:rsid w:val="00B7428D"/>
    <w:rsid w:val="00B7442D"/>
    <w:rsid w:val="00B7470D"/>
    <w:rsid w:val="00B7499C"/>
    <w:rsid w:val="00B74A97"/>
    <w:rsid w:val="00B74B02"/>
    <w:rsid w:val="00B74CE1"/>
    <w:rsid w:val="00B754F4"/>
    <w:rsid w:val="00B7558C"/>
    <w:rsid w:val="00B7583E"/>
    <w:rsid w:val="00B7590C"/>
    <w:rsid w:val="00B75A7C"/>
    <w:rsid w:val="00B75EC8"/>
    <w:rsid w:val="00B76F47"/>
    <w:rsid w:val="00B772D2"/>
    <w:rsid w:val="00B77CFC"/>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2EE1"/>
    <w:rsid w:val="00B83723"/>
    <w:rsid w:val="00B839E6"/>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3AF"/>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2FC"/>
    <w:rsid w:val="00BA262F"/>
    <w:rsid w:val="00BA279B"/>
    <w:rsid w:val="00BA2BA0"/>
    <w:rsid w:val="00BA2F14"/>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25A"/>
    <w:rsid w:val="00BB2602"/>
    <w:rsid w:val="00BB2733"/>
    <w:rsid w:val="00BB2D40"/>
    <w:rsid w:val="00BB2F47"/>
    <w:rsid w:val="00BB2F85"/>
    <w:rsid w:val="00BB30EE"/>
    <w:rsid w:val="00BB3473"/>
    <w:rsid w:val="00BB35D7"/>
    <w:rsid w:val="00BB3E06"/>
    <w:rsid w:val="00BB4819"/>
    <w:rsid w:val="00BB50DB"/>
    <w:rsid w:val="00BB5A76"/>
    <w:rsid w:val="00BB5B8E"/>
    <w:rsid w:val="00BB5FDB"/>
    <w:rsid w:val="00BB64C4"/>
    <w:rsid w:val="00BB662E"/>
    <w:rsid w:val="00BB6AE7"/>
    <w:rsid w:val="00BC01BA"/>
    <w:rsid w:val="00BC0931"/>
    <w:rsid w:val="00BC0C4B"/>
    <w:rsid w:val="00BC0CC0"/>
    <w:rsid w:val="00BC0DBE"/>
    <w:rsid w:val="00BC10B7"/>
    <w:rsid w:val="00BC1942"/>
    <w:rsid w:val="00BC1B38"/>
    <w:rsid w:val="00BC2543"/>
    <w:rsid w:val="00BC2588"/>
    <w:rsid w:val="00BC27A8"/>
    <w:rsid w:val="00BC2DEF"/>
    <w:rsid w:val="00BC2E23"/>
    <w:rsid w:val="00BC2E6E"/>
    <w:rsid w:val="00BC2FB3"/>
    <w:rsid w:val="00BC3329"/>
    <w:rsid w:val="00BC33FD"/>
    <w:rsid w:val="00BC36EB"/>
    <w:rsid w:val="00BC3847"/>
    <w:rsid w:val="00BC38F6"/>
    <w:rsid w:val="00BC391C"/>
    <w:rsid w:val="00BC3CE5"/>
    <w:rsid w:val="00BC5818"/>
    <w:rsid w:val="00BC5A0A"/>
    <w:rsid w:val="00BC5C1E"/>
    <w:rsid w:val="00BC6142"/>
    <w:rsid w:val="00BC6A1D"/>
    <w:rsid w:val="00BC6A32"/>
    <w:rsid w:val="00BC6AFE"/>
    <w:rsid w:val="00BC7553"/>
    <w:rsid w:val="00BC7B4A"/>
    <w:rsid w:val="00BC7D4F"/>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1B57"/>
    <w:rsid w:val="00BE23BE"/>
    <w:rsid w:val="00BE2588"/>
    <w:rsid w:val="00BE261A"/>
    <w:rsid w:val="00BE262D"/>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7BAA"/>
    <w:rsid w:val="00BE7FB7"/>
    <w:rsid w:val="00BF009B"/>
    <w:rsid w:val="00BF0536"/>
    <w:rsid w:val="00BF06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E88"/>
    <w:rsid w:val="00BF4F7D"/>
    <w:rsid w:val="00BF507F"/>
    <w:rsid w:val="00BF5197"/>
    <w:rsid w:val="00BF533C"/>
    <w:rsid w:val="00BF53B3"/>
    <w:rsid w:val="00BF541B"/>
    <w:rsid w:val="00BF547C"/>
    <w:rsid w:val="00BF5D32"/>
    <w:rsid w:val="00BF60BB"/>
    <w:rsid w:val="00BF6E0C"/>
    <w:rsid w:val="00BF6F2D"/>
    <w:rsid w:val="00BF6F3A"/>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783"/>
    <w:rsid w:val="00C06A71"/>
    <w:rsid w:val="00C06E55"/>
    <w:rsid w:val="00C073D2"/>
    <w:rsid w:val="00C075DA"/>
    <w:rsid w:val="00C07ABA"/>
    <w:rsid w:val="00C07C31"/>
    <w:rsid w:val="00C07C79"/>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7D8"/>
    <w:rsid w:val="00C15A86"/>
    <w:rsid w:val="00C15E30"/>
    <w:rsid w:val="00C15E9B"/>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232"/>
    <w:rsid w:val="00C26805"/>
    <w:rsid w:val="00C26BF0"/>
    <w:rsid w:val="00C26EC9"/>
    <w:rsid w:val="00C271A4"/>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7"/>
    <w:rsid w:val="00C32EDB"/>
    <w:rsid w:val="00C32F03"/>
    <w:rsid w:val="00C32FF4"/>
    <w:rsid w:val="00C3312D"/>
    <w:rsid w:val="00C33392"/>
    <w:rsid w:val="00C33B71"/>
    <w:rsid w:val="00C341C0"/>
    <w:rsid w:val="00C345DD"/>
    <w:rsid w:val="00C34DD0"/>
    <w:rsid w:val="00C35253"/>
    <w:rsid w:val="00C3533D"/>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1956"/>
    <w:rsid w:val="00C4201A"/>
    <w:rsid w:val="00C4225F"/>
    <w:rsid w:val="00C42399"/>
    <w:rsid w:val="00C42404"/>
    <w:rsid w:val="00C42573"/>
    <w:rsid w:val="00C42843"/>
    <w:rsid w:val="00C42F90"/>
    <w:rsid w:val="00C43635"/>
    <w:rsid w:val="00C4383A"/>
    <w:rsid w:val="00C43C44"/>
    <w:rsid w:val="00C4440D"/>
    <w:rsid w:val="00C44421"/>
    <w:rsid w:val="00C4456B"/>
    <w:rsid w:val="00C447E3"/>
    <w:rsid w:val="00C44BD3"/>
    <w:rsid w:val="00C44E19"/>
    <w:rsid w:val="00C45777"/>
    <w:rsid w:val="00C45A6F"/>
    <w:rsid w:val="00C464BA"/>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0F50"/>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5F86"/>
    <w:rsid w:val="00C5601D"/>
    <w:rsid w:val="00C5626B"/>
    <w:rsid w:val="00C56346"/>
    <w:rsid w:val="00C56908"/>
    <w:rsid w:val="00C56DF0"/>
    <w:rsid w:val="00C5752C"/>
    <w:rsid w:val="00C57794"/>
    <w:rsid w:val="00C57C34"/>
    <w:rsid w:val="00C602DF"/>
    <w:rsid w:val="00C603AE"/>
    <w:rsid w:val="00C60D1F"/>
    <w:rsid w:val="00C6113D"/>
    <w:rsid w:val="00C614FF"/>
    <w:rsid w:val="00C616DA"/>
    <w:rsid w:val="00C616F3"/>
    <w:rsid w:val="00C618A8"/>
    <w:rsid w:val="00C61B36"/>
    <w:rsid w:val="00C61C28"/>
    <w:rsid w:val="00C6231A"/>
    <w:rsid w:val="00C6265C"/>
    <w:rsid w:val="00C62BBD"/>
    <w:rsid w:val="00C62C37"/>
    <w:rsid w:val="00C62F63"/>
    <w:rsid w:val="00C6302C"/>
    <w:rsid w:val="00C633BD"/>
    <w:rsid w:val="00C63899"/>
    <w:rsid w:val="00C639E5"/>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3C19"/>
    <w:rsid w:val="00C744AE"/>
    <w:rsid w:val="00C74740"/>
    <w:rsid w:val="00C750D9"/>
    <w:rsid w:val="00C7525B"/>
    <w:rsid w:val="00C76480"/>
    <w:rsid w:val="00C779FF"/>
    <w:rsid w:val="00C77F17"/>
    <w:rsid w:val="00C77F3A"/>
    <w:rsid w:val="00C809BF"/>
    <w:rsid w:val="00C80D2E"/>
    <w:rsid w:val="00C80F02"/>
    <w:rsid w:val="00C80F9D"/>
    <w:rsid w:val="00C817BA"/>
    <w:rsid w:val="00C82172"/>
    <w:rsid w:val="00C82212"/>
    <w:rsid w:val="00C826BC"/>
    <w:rsid w:val="00C82870"/>
    <w:rsid w:val="00C82CFB"/>
    <w:rsid w:val="00C82DC9"/>
    <w:rsid w:val="00C839AC"/>
    <w:rsid w:val="00C83FBB"/>
    <w:rsid w:val="00C8433C"/>
    <w:rsid w:val="00C84711"/>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7D4"/>
    <w:rsid w:val="00C91CBA"/>
    <w:rsid w:val="00C91DCD"/>
    <w:rsid w:val="00C92007"/>
    <w:rsid w:val="00C92077"/>
    <w:rsid w:val="00C9211A"/>
    <w:rsid w:val="00C925FC"/>
    <w:rsid w:val="00C92607"/>
    <w:rsid w:val="00C92D87"/>
    <w:rsid w:val="00C93326"/>
    <w:rsid w:val="00C9352C"/>
    <w:rsid w:val="00C93717"/>
    <w:rsid w:val="00C93BF6"/>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97C21"/>
    <w:rsid w:val="00CA046F"/>
    <w:rsid w:val="00CA05E0"/>
    <w:rsid w:val="00CA0C12"/>
    <w:rsid w:val="00CA0CA7"/>
    <w:rsid w:val="00CA1035"/>
    <w:rsid w:val="00CA1201"/>
    <w:rsid w:val="00CA139D"/>
    <w:rsid w:val="00CA18C9"/>
    <w:rsid w:val="00CA1A0F"/>
    <w:rsid w:val="00CA295F"/>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BA5"/>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129"/>
    <w:rsid w:val="00CB2441"/>
    <w:rsid w:val="00CB2809"/>
    <w:rsid w:val="00CB287A"/>
    <w:rsid w:val="00CB2F70"/>
    <w:rsid w:val="00CB37BC"/>
    <w:rsid w:val="00CB3AA7"/>
    <w:rsid w:val="00CB40ED"/>
    <w:rsid w:val="00CB4A4B"/>
    <w:rsid w:val="00CB518E"/>
    <w:rsid w:val="00CB542F"/>
    <w:rsid w:val="00CB5543"/>
    <w:rsid w:val="00CB5C13"/>
    <w:rsid w:val="00CB625A"/>
    <w:rsid w:val="00CB6A50"/>
    <w:rsid w:val="00CB70D0"/>
    <w:rsid w:val="00CB76B5"/>
    <w:rsid w:val="00CB7711"/>
    <w:rsid w:val="00CC0041"/>
    <w:rsid w:val="00CC00CA"/>
    <w:rsid w:val="00CC0216"/>
    <w:rsid w:val="00CC0841"/>
    <w:rsid w:val="00CC17CC"/>
    <w:rsid w:val="00CC1E09"/>
    <w:rsid w:val="00CC2483"/>
    <w:rsid w:val="00CC2AB4"/>
    <w:rsid w:val="00CC2E08"/>
    <w:rsid w:val="00CC2F19"/>
    <w:rsid w:val="00CC3030"/>
    <w:rsid w:val="00CC307E"/>
    <w:rsid w:val="00CC336E"/>
    <w:rsid w:val="00CC34F5"/>
    <w:rsid w:val="00CC3503"/>
    <w:rsid w:val="00CC3529"/>
    <w:rsid w:val="00CC37B2"/>
    <w:rsid w:val="00CC3D3A"/>
    <w:rsid w:val="00CC3F4E"/>
    <w:rsid w:val="00CC4385"/>
    <w:rsid w:val="00CC44F0"/>
    <w:rsid w:val="00CC4D2E"/>
    <w:rsid w:val="00CC58BE"/>
    <w:rsid w:val="00CC58F1"/>
    <w:rsid w:val="00CC5906"/>
    <w:rsid w:val="00CC5CCF"/>
    <w:rsid w:val="00CC5E53"/>
    <w:rsid w:val="00CC656A"/>
    <w:rsid w:val="00CC6A72"/>
    <w:rsid w:val="00CC752B"/>
    <w:rsid w:val="00CC7997"/>
    <w:rsid w:val="00CD0058"/>
    <w:rsid w:val="00CD017A"/>
    <w:rsid w:val="00CD0247"/>
    <w:rsid w:val="00CD0365"/>
    <w:rsid w:val="00CD04B7"/>
    <w:rsid w:val="00CD07BE"/>
    <w:rsid w:val="00CD07CB"/>
    <w:rsid w:val="00CD1692"/>
    <w:rsid w:val="00CD1D57"/>
    <w:rsid w:val="00CD1F22"/>
    <w:rsid w:val="00CD2642"/>
    <w:rsid w:val="00CD2976"/>
    <w:rsid w:val="00CD29F2"/>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AA2"/>
    <w:rsid w:val="00CD7E4C"/>
    <w:rsid w:val="00CD7FF2"/>
    <w:rsid w:val="00CE0063"/>
    <w:rsid w:val="00CE0244"/>
    <w:rsid w:val="00CE026C"/>
    <w:rsid w:val="00CE044D"/>
    <w:rsid w:val="00CE063D"/>
    <w:rsid w:val="00CE0782"/>
    <w:rsid w:val="00CE0A63"/>
    <w:rsid w:val="00CE0FC2"/>
    <w:rsid w:val="00CE1259"/>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6E8"/>
    <w:rsid w:val="00CE6B27"/>
    <w:rsid w:val="00CE6DF5"/>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4D8E"/>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40"/>
    <w:rsid w:val="00D035F1"/>
    <w:rsid w:val="00D036BC"/>
    <w:rsid w:val="00D03960"/>
    <w:rsid w:val="00D03967"/>
    <w:rsid w:val="00D03B1C"/>
    <w:rsid w:val="00D03D54"/>
    <w:rsid w:val="00D041F1"/>
    <w:rsid w:val="00D0443C"/>
    <w:rsid w:val="00D045BE"/>
    <w:rsid w:val="00D046E4"/>
    <w:rsid w:val="00D047C3"/>
    <w:rsid w:val="00D04932"/>
    <w:rsid w:val="00D04D3A"/>
    <w:rsid w:val="00D0502B"/>
    <w:rsid w:val="00D05121"/>
    <w:rsid w:val="00D058EB"/>
    <w:rsid w:val="00D05E10"/>
    <w:rsid w:val="00D0603F"/>
    <w:rsid w:val="00D067C7"/>
    <w:rsid w:val="00D06F5A"/>
    <w:rsid w:val="00D0751F"/>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5E8E"/>
    <w:rsid w:val="00D16055"/>
    <w:rsid w:val="00D161F4"/>
    <w:rsid w:val="00D164DA"/>
    <w:rsid w:val="00D16764"/>
    <w:rsid w:val="00D169FD"/>
    <w:rsid w:val="00D16C48"/>
    <w:rsid w:val="00D16F3E"/>
    <w:rsid w:val="00D17519"/>
    <w:rsid w:val="00D1791E"/>
    <w:rsid w:val="00D17952"/>
    <w:rsid w:val="00D17A37"/>
    <w:rsid w:val="00D17A57"/>
    <w:rsid w:val="00D17F70"/>
    <w:rsid w:val="00D2069C"/>
    <w:rsid w:val="00D2074B"/>
    <w:rsid w:val="00D2079C"/>
    <w:rsid w:val="00D2086B"/>
    <w:rsid w:val="00D20899"/>
    <w:rsid w:val="00D20AB0"/>
    <w:rsid w:val="00D20C65"/>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576"/>
    <w:rsid w:val="00D26E07"/>
    <w:rsid w:val="00D27158"/>
    <w:rsid w:val="00D271CE"/>
    <w:rsid w:val="00D27741"/>
    <w:rsid w:val="00D27D42"/>
    <w:rsid w:val="00D301C7"/>
    <w:rsid w:val="00D30509"/>
    <w:rsid w:val="00D31509"/>
    <w:rsid w:val="00D3204D"/>
    <w:rsid w:val="00D321AE"/>
    <w:rsid w:val="00D3237E"/>
    <w:rsid w:val="00D324C6"/>
    <w:rsid w:val="00D32BB9"/>
    <w:rsid w:val="00D32CB8"/>
    <w:rsid w:val="00D32D14"/>
    <w:rsid w:val="00D32DE3"/>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419"/>
    <w:rsid w:val="00D42474"/>
    <w:rsid w:val="00D42DBE"/>
    <w:rsid w:val="00D43246"/>
    <w:rsid w:val="00D4370C"/>
    <w:rsid w:val="00D438C1"/>
    <w:rsid w:val="00D43E3E"/>
    <w:rsid w:val="00D4415E"/>
    <w:rsid w:val="00D44F16"/>
    <w:rsid w:val="00D44F56"/>
    <w:rsid w:val="00D44FE2"/>
    <w:rsid w:val="00D450D0"/>
    <w:rsid w:val="00D45132"/>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7A"/>
    <w:rsid w:val="00D551C3"/>
    <w:rsid w:val="00D5536A"/>
    <w:rsid w:val="00D558AB"/>
    <w:rsid w:val="00D56C0C"/>
    <w:rsid w:val="00D570E7"/>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600"/>
    <w:rsid w:val="00D64A08"/>
    <w:rsid w:val="00D64ACA"/>
    <w:rsid w:val="00D64E98"/>
    <w:rsid w:val="00D6503B"/>
    <w:rsid w:val="00D65086"/>
    <w:rsid w:val="00D657A5"/>
    <w:rsid w:val="00D65897"/>
    <w:rsid w:val="00D65C0B"/>
    <w:rsid w:val="00D66164"/>
    <w:rsid w:val="00D663FD"/>
    <w:rsid w:val="00D6651A"/>
    <w:rsid w:val="00D66893"/>
    <w:rsid w:val="00D66C9F"/>
    <w:rsid w:val="00D671F8"/>
    <w:rsid w:val="00D67DC0"/>
    <w:rsid w:val="00D70B22"/>
    <w:rsid w:val="00D70BC7"/>
    <w:rsid w:val="00D70E3C"/>
    <w:rsid w:val="00D70F3E"/>
    <w:rsid w:val="00D70FCF"/>
    <w:rsid w:val="00D71675"/>
    <w:rsid w:val="00D7168C"/>
    <w:rsid w:val="00D716FA"/>
    <w:rsid w:val="00D717ED"/>
    <w:rsid w:val="00D71CA7"/>
    <w:rsid w:val="00D72764"/>
    <w:rsid w:val="00D72A7A"/>
    <w:rsid w:val="00D72B94"/>
    <w:rsid w:val="00D72C21"/>
    <w:rsid w:val="00D72FD3"/>
    <w:rsid w:val="00D73BED"/>
    <w:rsid w:val="00D73C7A"/>
    <w:rsid w:val="00D73E8F"/>
    <w:rsid w:val="00D747AB"/>
    <w:rsid w:val="00D7514C"/>
    <w:rsid w:val="00D76B3D"/>
    <w:rsid w:val="00D76DCC"/>
    <w:rsid w:val="00D76FB9"/>
    <w:rsid w:val="00D77131"/>
    <w:rsid w:val="00D773F0"/>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439"/>
    <w:rsid w:val="00D84824"/>
    <w:rsid w:val="00D85785"/>
    <w:rsid w:val="00D860F2"/>
    <w:rsid w:val="00D866F5"/>
    <w:rsid w:val="00D86EE6"/>
    <w:rsid w:val="00D87674"/>
    <w:rsid w:val="00D903AF"/>
    <w:rsid w:val="00D90980"/>
    <w:rsid w:val="00D90982"/>
    <w:rsid w:val="00D90A7C"/>
    <w:rsid w:val="00D90CE7"/>
    <w:rsid w:val="00D90E89"/>
    <w:rsid w:val="00D916DC"/>
    <w:rsid w:val="00D91CFE"/>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598D"/>
    <w:rsid w:val="00D960F3"/>
    <w:rsid w:val="00D96BDC"/>
    <w:rsid w:val="00D96D7B"/>
    <w:rsid w:val="00D970EC"/>
    <w:rsid w:val="00D972F1"/>
    <w:rsid w:val="00D97E07"/>
    <w:rsid w:val="00D97E4E"/>
    <w:rsid w:val="00D97EA9"/>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0DA"/>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5C5"/>
    <w:rsid w:val="00DC66DA"/>
    <w:rsid w:val="00DC68E6"/>
    <w:rsid w:val="00DC6E8F"/>
    <w:rsid w:val="00DC7213"/>
    <w:rsid w:val="00DC7A62"/>
    <w:rsid w:val="00DC7C5B"/>
    <w:rsid w:val="00DC7E89"/>
    <w:rsid w:val="00DD03D6"/>
    <w:rsid w:val="00DD0606"/>
    <w:rsid w:val="00DD0A58"/>
    <w:rsid w:val="00DD0B98"/>
    <w:rsid w:val="00DD0BCB"/>
    <w:rsid w:val="00DD143C"/>
    <w:rsid w:val="00DD15A0"/>
    <w:rsid w:val="00DD1A29"/>
    <w:rsid w:val="00DD23F7"/>
    <w:rsid w:val="00DD24BA"/>
    <w:rsid w:val="00DD24D3"/>
    <w:rsid w:val="00DD269A"/>
    <w:rsid w:val="00DD2811"/>
    <w:rsid w:val="00DD2CCC"/>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4778"/>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78C6"/>
    <w:rsid w:val="00DF7B1D"/>
    <w:rsid w:val="00DF7D7F"/>
    <w:rsid w:val="00DF7F48"/>
    <w:rsid w:val="00E0008B"/>
    <w:rsid w:val="00E00698"/>
    <w:rsid w:val="00E0072A"/>
    <w:rsid w:val="00E00974"/>
    <w:rsid w:val="00E00E42"/>
    <w:rsid w:val="00E01142"/>
    <w:rsid w:val="00E013C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AEC"/>
    <w:rsid w:val="00E04DD8"/>
    <w:rsid w:val="00E04EE7"/>
    <w:rsid w:val="00E04F60"/>
    <w:rsid w:val="00E06852"/>
    <w:rsid w:val="00E069F4"/>
    <w:rsid w:val="00E06D2D"/>
    <w:rsid w:val="00E06E5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835"/>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761"/>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2E48"/>
    <w:rsid w:val="00E3317F"/>
    <w:rsid w:val="00E333DE"/>
    <w:rsid w:val="00E33C46"/>
    <w:rsid w:val="00E33E34"/>
    <w:rsid w:val="00E348C4"/>
    <w:rsid w:val="00E349B1"/>
    <w:rsid w:val="00E34B80"/>
    <w:rsid w:val="00E34DB8"/>
    <w:rsid w:val="00E352CA"/>
    <w:rsid w:val="00E35368"/>
    <w:rsid w:val="00E353C6"/>
    <w:rsid w:val="00E35E0E"/>
    <w:rsid w:val="00E3641C"/>
    <w:rsid w:val="00E3678B"/>
    <w:rsid w:val="00E36C7E"/>
    <w:rsid w:val="00E36F18"/>
    <w:rsid w:val="00E373EF"/>
    <w:rsid w:val="00E3758A"/>
    <w:rsid w:val="00E3760B"/>
    <w:rsid w:val="00E37615"/>
    <w:rsid w:val="00E377B9"/>
    <w:rsid w:val="00E37990"/>
    <w:rsid w:val="00E379A8"/>
    <w:rsid w:val="00E40384"/>
    <w:rsid w:val="00E40608"/>
    <w:rsid w:val="00E406D1"/>
    <w:rsid w:val="00E407F2"/>
    <w:rsid w:val="00E408F9"/>
    <w:rsid w:val="00E40C0C"/>
    <w:rsid w:val="00E40C4B"/>
    <w:rsid w:val="00E40CFB"/>
    <w:rsid w:val="00E40FE0"/>
    <w:rsid w:val="00E41254"/>
    <w:rsid w:val="00E41634"/>
    <w:rsid w:val="00E41B5E"/>
    <w:rsid w:val="00E42C6A"/>
    <w:rsid w:val="00E42F33"/>
    <w:rsid w:val="00E43858"/>
    <w:rsid w:val="00E43DF2"/>
    <w:rsid w:val="00E43EE8"/>
    <w:rsid w:val="00E443C4"/>
    <w:rsid w:val="00E44505"/>
    <w:rsid w:val="00E44848"/>
    <w:rsid w:val="00E44B93"/>
    <w:rsid w:val="00E44CFF"/>
    <w:rsid w:val="00E451AD"/>
    <w:rsid w:val="00E454D1"/>
    <w:rsid w:val="00E460E9"/>
    <w:rsid w:val="00E46983"/>
    <w:rsid w:val="00E46AE4"/>
    <w:rsid w:val="00E46BFB"/>
    <w:rsid w:val="00E46C84"/>
    <w:rsid w:val="00E46D9C"/>
    <w:rsid w:val="00E47AB1"/>
    <w:rsid w:val="00E47B00"/>
    <w:rsid w:val="00E5002B"/>
    <w:rsid w:val="00E50A41"/>
    <w:rsid w:val="00E50D71"/>
    <w:rsid w:val="00E50F2F"/>
    <w:rsid w:val="00E510F5"/>
    <w:rsid w:val="00E51446"/>
    <w:rsid w:val="00E51883"/>
    <w:rsid w:val="00E52566"/>
    <w:rsid w:val="00E5384C"/>
    <w:rsid w:val="00E53B23"/>
    <w:rsid w:val="00E53C6A"/>
    <w:rsid w:val="00E5447D"/>
    <w:rsid w:val="00E54480"/>
    <w:rsid w:val="00E54C28"/>
    <w:rsid w:val="00E54F83"/>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C0A"/>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67DE9"/>
    <w:rsid w:val="00E7059F"/>
    <w:rsid w:val="00E705CB"/>
    <w:rsid w:val="00E707EE"/>
    <w:rsid w:val="00E70EA2"/>
    <w:rsid w:val="00E7112B"/>
    <w:rsid w:val="00E7152D"/>
    <w:rsid w:val="00E71D8B"/>
    <w:rsid w:val="00E71F81"/>
    <w:rsid w:val="00E71FC0"/>
    <w:rsid w:val="00E723D7"/>
    <w:rsid w:val="00E725D0"/>
    <w:rsid w:val="00E729CF"/>
    <w:rsid w:val="00E7316A"/>
    <w:rsid w:val="00E738F5"/>
    <w:rsid w:val="00E73D70"/>
    <w:rsid w:val="00E75730"/>
    <w:rsid w:val="00E760B9"/>
    <w:rsid w:val="00E76185"/>
    <w:rsid w:val="00E77743"/>
    <w:rsid w:val="00E77F89"/>
    <w:rsid w:val="00E8028D"/>
    <w:rsid w:val="00E802D7"/>
    <w:rsid w:val="00E80BC6"/>
    <w:rsid w:val="00E81116"/>
    <w:rsid w:val="00E8130D"/>
    <w:rsid w:val="00E815C1"/>
    <w:rsid w:val="00E81B29"/>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0C0"/>
    <w:rsid w:val="00E924A5"/>
    <w:rsid w:val="00E927FF"/>
    <w:rsid w:val="00E92EFD"/>
    <w:rsid w:val="00E93701"/>
    <w:rsid w:val="00E93BEA"/>
    <w:rsid w:val="00E93DA9"/>
    <w:rsid w:val="00E93FDB"/>
    <w:rsid w:val="00E943B5"/>
    <w:rsid w:val="00E943E4"/>
    <w:rsid w:val="00E944FC"/>
    <w:rsid w:val="00E94F15"/>
    <w:rsid w:val="00E9527E"/>
    <w:rsid w:val="00E953C9"/>
    <w:rsid w:val="00E956A6"/>
    <w:rsid w:val="00E959B1"/>
    <w:rsid w:val="00E95A31"/>
    <w:rsid w:val="00E95AD4"/>
    <w:rsid w:val="00E960A1"/>
    <w:rsid w:val="00E969A6"/>
    <w:rsid w:val="00E96D73"/>
    <w:rsid w:val="00E9753D"/>
    <w:rsid w:val="00E97B9B"/>
    <w:rsid w:val="00E97F6D"/>
    <w:rsid w:val="00EA018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3F99"/>
    <w:rsid w:val="00EA489C"/>
    <w:rsid w:val="00EA4F72"/>
    <w:rsid w:val="00EA55C5"/>
    <w:rsid w:val="00EA5A41"/>
    <w:rsid w:val="00EA5AA1"/>
    <w:rsid w:val="00EA5B6E"/>
    <w:rsid w:val="00EA5B88"/>
    <w:rsid w:val="00EA5DFF"/>
    <w:rsid w:val="00EA5F3F"/>
    <w:rsid w:val="00EA6A50"/>
    <w:rsid w:val="00EA6F91"/>
    <w:rsid w:val="00EA75AA"/>
    <w:rsid w:val="00EA77D0"/>
    <w:rsid w:val="00EA7E86"/>
    <w:rsid w:val="00EB0423"/>
    <w:rsid w:val="00EB04D5"/>
    <w:rsid w:val="00EB051B"/>
    <w:rsid w:val="00EB0582"/>
    <w:rsid w:val="00EB0A53"/>
    <w:rsid w:val="00EB0B06"/>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E60"/>
    <w:rsid w:val="00EB6F41"/>
    <w:rsid w:val="00EB75E9"/>
    <w:rsid w:val="00EB78F4"/>
    <w:rsid w:val="00EC01C8"/>
    <w:rsid w:val="00EC09E3"/>
    <w:rsid w:val="00EC0AF2"/>
    <w:rsid w:val="00EC1A53"/>
    <w:rsid w:val="00EC1C74"/>
    <w:rsid w:val="00EC1E62"/>
    <w:rsid w:val="00EC2790"/>
    <w:rsid w:val="00EC2A17"/>
    <w:rsid w:val="00EC37FF"/>
    <w:rsid w:val="00EC3A41"/>
    <w:rsid w:val="00EC3A4F"/>
    <w:rsid w:val="00EC3C28"/>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384"/>
    <w:rsid w:val="00ED0D0F"/>
    <w:rsid w:val="00ED17C4"/>
    <w:rsid w:val="00ED1D76"/>
    <w:rsid w:val="00ED1D9E"/>
    <w:rsid w:val="00ED1F5B"/>
    <w:rsid w:val="00ED215B"/>
    <w:rsid w:val="00ED2329"/>
    <w:rsid w:val="00ED2770"/>
    <w:rsid w:val="00ED29E6"/>
    <w:rsid w:val="00ED2D27"/>
    <w:rsid w:val="00ED2DB3"/>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9B"/>
    <w:rsid w:val="00EE02AB"/>
    <w:rsid w:val="00EE0458"/>
    <w:rsid w:val="00EE05BE"/>
    <w:rsid w:val="00EE0C55"/>
    <w:rsid w:val="00EE1366"/>
    <w:rsid w:val="00EE17C9"/>
    <w:rsid w:val="00EE1A24"/>
    <w:rsid w:val="00EE1A6F"/>
    <w:rsid w:val="00EE1BAF"/>
    <w:rsid w:val="00EE25DC"/>
    <w:rsid w:val="00EE2846"/>
    <w:rsid w:val="00EE29C7"/>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E7C50"/>
    <w:rsid w:val="00EF0173"/>
    <w:rsid w:val="00EF031C"/>
    <w:rsid w:val="00EF05C2"/>
    <w:rsid w:val="00EF0AC7"/>
    <w:rsid w:val="00EF1439"/>
    <w:rsid w:val="00EF1DBA"/>
    <w:rsid w:val="00EF2447"/>
    <w:rsid w:val="00EF27B7"/>
    <w:rsid w:val="00EF2EF7"/>
    <w:rsid w:val="00EF2FC3"/>
    <w:rsid w:val="00EF32D4"/>
    <w:rsid w:val="00EF36F1"/>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68E3"/>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1B"/>
    <w:rsid w:val="00F13BF2"/>
    <w:rsid w:val="00F13C0A"/>
    <w:rsid w:val="00F13C72"/>
    <w:rsid w:val="00F13CBB"/>
    <w:rsid w:val="00F13D56"/>
    <w:rsid w:val="00F13D7F"/>
    <w:rsid w:val="00F14BAD"/>
    <w:rsid w:val="00F14FBE"/>
    <w:rsid w:val="00F1558E"/>
    <w:rsid w:val="00F15B8E"/>
    <w:rsid w:val="00F15E82"/>
    <w:rsid w:val="00F160CD"/>
    <w:rsid w:val="00F16F01"/>
    <w:rsid w:val="00F17404"/>
    <w:rsid w:val="00F177A2"/>
    <w:rsid w:val="00F179B9"/>
    <w:rsid w:val="00F17C8C"/>
    <w:rsid w:val="00F20060"/>
    <w:rsid w:val="00F200F2"/>
    <w:rsid w:val="00F2066A"/>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80D"/>
    <w:rsid w:val="00F26E00"/>
    <w:rsid w:val="00F271FB"/>
    <w:rsid w:val="00F3008C"/>
    <w:rsid w:val="00F30547"/>
    <w:rsid w:val="00F30D04"/>
    <w:rsid w:val="00F312BC"/>
    <w:rsid w:val="00F31AF2"/>
    <w:rsid w:val="00F31BDC"/>
    <w:rsid w:val="00F32066"/>
    <w:rsid w:val="00F3256C"/>
    <w:rsid w:val="00F32F34"/>
    <w:rsid w:val="00F3312F"/>
    <w:rsid w:val="00F336B7"/>
    <w:rsid w:val="00F33869"/>
    <w:rsid w:val="00F33B5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7D8"/>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2B5"/>
    <w:rsid w:val="00F52400"/>
    <w:rsid w:val="00F52B68"/>
    <w:rsid w:val="00F52BAE"/>
    <w:rsid w:val="00F52FDE"/>
    <w:rsid w:val="00F5306F"/>
    <w:rsid w:val="00F53209"/>
    <w:rsid w:val="00F5354B"/>
    <w:rsid w:val="00F53BCE"/>
    <w:rsid w:val="00F53F02"/>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C7D"/>
    <w:rsid w:val="00F6664A"/>
    <w:rsid w:val="00F66982"/>
    <w:rsid w:val="00F66C13"/>
    <w:rsid w:val="00F66D74"/>
    <w:rsid w:val="00F67419"/>
    <w:rsid w:val="00F67D67"/>
    <w:rsid w:val="00F708B2"/>
    <w:rsid w:val="00F70B2B"/>
    <w:rsid w:val="00F719E5"/>
    <w:rsid w:val="00F71C83"/>
    <w:rsid w:val="00F7218D"/>
    <w:rsid w:val="00F7234F"/>
    <w:rsid w:val="00F72496"/>
    <w:rsid w:val="00F7279B"/>
    <w:rsid w:val="00F72AFD"/>
    <w:rsid w:val="00F73635"/>
    <w:rsid w:val="00F738B1"/>
    <w:rsid w:val="00F73D0C"/>
    <w:rsid w:val="00F73E87"/>
    <w:rsid w:val="00F74090"/>
    <w:rsid w:val="00F740E8"/>
    <w:rsid w:val="00F749F3"/>
    <w:rsid w:val="00F74CC4"/>
    <w:rsid w:val="00F74FFA"/>
    <w:rsid w:val="00F755D4"/>
    <w:rsid w:val="00F75E24"/>
    <w:rsid w:val="00F75F10"/>
    <w:rsid w:val="00F762CA"/>
    <w:rsid w:val="00F76E52"/>
    <w:rsid w:val="00F76E7A"/>
    <w:rsid w:val="00F76F0A"/>
    <w:rsid w:val="00F770BC"/>
    <w:rsid w:val="00F77BB8"/>
    <w:rsid w:val="00F77CF0"/>
    <w:rsid w:val="00F77F47"/>
    <w:rsid w:val="00F80143"/>
    <w:rsid w:val="00F801B8"/>
    <w:rsid w:val="00F8045C"/>
    <w:rsid w:val="00F80814"/>
    <w:rsid w:val="00F808EB"/>
    <w:rsid w:val="00F80A8B"/>
    <w:rsid w:val="00F8110D"/>
    <w:rsid w:val="00F8170D"/>
    <w:rsid w:val="00F8197D"/>
    <w:rsid w:val="00F81C9F"/>
    <w:rsid w:val="00F81FA2"/>
    <w:rsid w:val="00F8295A"/>
    <w:rsid w:val="00F8301C"/>
    <w:rsid w:val="00F8307A"/>
    <w:rsid w:val="00F835E1"/>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ABB"/>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4D25"/>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E92"/>
    <w:rsid w:val="00FA3F0C"/>
    <w:rsid w:val="00FA41B4"/>
    <w:rsid w:val="00FA490E"/>
    <w:rsid w:val="00FA4A66"/>
    <w:rsid w:val="00FA558A"/>
    <w:rsid w:val="00FA5759"/>
    <w:rsid w:val="00FA6165"/>
    <w:rsid w:val="00FA61F4"/>
    <w:rsid w:val="00FA62FB"/>
    <w:rsid w:val="00FA63D2"/>
    <w:rsid w:val="00FA6542"/>
    <w:rsid w:val="00FA69F3"/>
    <w:rsid w:val="00FA75BF"/>
    <w:rsid w:val="00FA75DD"/>
    <w:rsid w:val="00FA76B6"/>
    <w:rsid w:val="00FB01B0"/>
    <w:rsid w:val="00FB05DD"/>
    <w:rsid w:val="00FB0A3C"/>
    <w:rsid w:val="00FB16A1"/>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59D8"/>
    <w:rsid w:val="00FB6093"/>
    <w:rsid w:val="00FB63D3"/>
    <w:rsid w:val="00FB6795"/>
    <w:rsid w:val="00FB6E93"/>
    <w:rsid w:val="00FB714D"/>
    <w:rsid w:val="00FB744A"/>
    <w:rsid w:val="00FB7A36"/>
    <w:rsid w:val="00FC030F"/>
    <w:rsid w:val="00FC0559"/>
    <w:rsid w:val="00FC0816"/>
    <w:rsid w:val="00FC0B2E"/>
    <w:rsid w:val="00FC0B63"/>
    <w:rsid w:val="00FC1645"/>
    <w:rsid w:val="00FC196D"/>
    <w:rsid w:val="00FC1AD8"/>
    <w:rsid w:val="00FC1CBA"/>
    <w:rsid w:val="00FC1CF8"/>
    <w:rsid w:val="00FC2079"/>
    <w:rsid w:val="00FC2A3E"/>
    <w:rsid w:val="00FC2CB2"/>
    <w:rsid w:val="00FC2F26"/>
    <w:rsid w:val="00FC38BA"/>
    <w:rsid w:val="00FC3DAB"/>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1D04"/>
    <w:rsid w:val="00FD2020"/>
    <w:rsid w:val="00FD22D7"/>
    <w:rsid w:val="00FD2971"/>
    <w:rsid w:val="00FD29BC"/>
    <w:rsid w:val="00FD2DDF"/>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E7736"/>
    <w:rsid w:val="00FF003E"/>
    <w:rsid w:val="00FF0088"/>
    <w:rsid w:val="00FF04BA"/>
    <w:rsid w:val="00FF0A1F"/>
    <w:rsid w:val="00FF1158"/>
    <w:rsid w:val="00FF123A"/>
    <w:rsid w:val="00FF1404"/>
    <w:rsid w:val="00FF1429"/>
    <w:rsid w:val="00FF142E"/>
    <w:rsid w:val="00FF1886"/>
    <w:rsid w:val="00FF1E6F"/>
    <w:rsid w:val="00FF278D"/>
    <w:rsid w:val="00FF27B4"/>
    <w:rsid w:val="00FF2BC9"/>
    <w:rsid w:val="00FF2EA0"/>
    <w:rsid w:val="00FF2ECD"/>
    <w:rsid w:val="00FF34FF"/>
    <w:rsid w:val="00FF373B"/>
    <w:rsid w:val="00FF3D42"/>
    <w:rsid w:val="00FF4140"/>
    <w:rsid w:val="00FF41F6"/>
    <w:rsid w:val="00FF422E"/>
    <w:rsid w:val="00FF4700"/>
    <w:rsid w:val="00FF4A6F"/>
    <w:rsid w:val="00FF4AA9"/>
    <w:rsid w:val="00FF4E67"/>
    <w:rsid w:val="00FF5667"/>
    <w:rsid w:val="00FF56C6"/>
    <w:rsid w:val="00FF5DBE"/>
    <w:rsid w:val="00FF5EFD"/>
    <w:rsid w:val="00FF5FEE"/>
    <w:rsid w:val="00FF63DF"/>
    <w:rsid w:val="00FF695E"/>
    <w:rsid w:val="00FF69C9"/>
    <w:rsid w:val="00FF70B0"/>
    <w:rsid w:val="00FF7A87"/>
    <w:rsid w:val="00FF7AA7"/>
    <w:rsid w:val="00FF7B8B"/>
    <w:rsid w:val="00FF7F25"/>
    <w:rsid w:val="01091264"/>
    <w:rsid w:val="01247F28"/>
    <w:rsid w:val="01623DF4"/>
    <w:rsid w:val="0164403D"/>
    <w:rsid w:val="016A2D60"/>
    <w:rsid w:val="0187514E"/>
    <w:rsid w:val="01D74EB5"/>
    <w:rsid w:val="01E376C5"/>
    <w:rsid w:val="01F93655"/>
    <w:rsid w:val="021E7A31"/>
    <w:rsid w:val="02223535"/>
    <w:rsid w:val="02536DBD"/>
    <w:rsid w:val="026E0645"/>
    <w:rsid w:val="029D6CC8"/>
    <w:rsid w:val="02AE2102"/>
    <w:rsid w:val="02B82430"/>
    <w:rsid w:val="02EB1A31"/>
    <w:rsid w:val="0306050F"/>
    <w:rsid w:val="0314180D"/>
    <w:rsid w:val="032646E9"/>
    <w:rsid w:val="032832F7"/>
    <w:rsid w:val="03427EAF"/>
    <w:rsid w:val="03444BA9"/>
    <w:rsid w:val="035F1C72"/>
    <w:rsid w:val="03914DF6"/>
    <w:rsid w:val="0391568C"/>
    <w:rsid w:val="03B1471C"/>
    <w:rsid w:val="03B47CC2"/>
    <w:rsid w:val="03B97B8A"/>
    <w:rsid w:val="041E195A"/>
    <w:rsid w:val="04447C19"/>
    <w:rsid w:val="0469222B"/>
    <w:rsid w:val="046F3E06"/>
    <w:rsid w:val="04702686"/>
    <w:rsid w:val="047B0CB5"/>
    <w:rsid w:val="04855E9F"/>
    <w:rsid w:val="048B2CD8"/>
    <w:rsid w:val="0495477A"/>
    <w:rsid w:val="04A3497F"/>
    <w:rsid w:val="04C21F07"/>
    <w:rsid w:val="04CB6EE5"/>
    <w:rsid w:val="04D46D9A"/>
    <w:rsid w:val="04D6453F"/>
    <w:rsid w:val="04DE21BA"/>
    <w:rsid w:val="04E954F9"/>
    <w:rsid w:val="05054366"/>
    <w:rsid w:val="057B1A00"/>
    <w:rsid w:val="058B1B5A"/>
    <w:rsid w:val="05922959"/>
    <w:rsid w:val="059458BD"/>
    <w:rsid w:val="05A10C09"/>
    <w:rsid w:val="05B11E5B"/>
    <w:rsid w:val="05BD29B3"/>
    <w:rsid w:val="05C83981"/>
    <w:rsid w:val="05C91534"/>
    <w:rsid w:val="05E80006"/>
    <w:rsid w:val="05E8312B"/>
    <w:rsid w:val="05EC78F9"/>
    <w:rsid w:val="061A428C"/>
    <w:rsid w:val="061A71F5"/>
    <w:rsid w:val="062625A1"/>
    <w:rsid w:val="062E0E63"/>
    <w:rsid w:val="0651209E"/>
    <w:rsid w:val="06690485"/>
    <w:rsid w:val="06704A18"/>
    <w:rsid w:val="068A0138"/>
    <w:rsid w:val="069731D1"/>
    <w:rsid w:val="06BD2CCF"/>
    <w:rsid w:val="06D767B9"/>
    <w:rsid w:val="06D96BBE"/>
    <w:rsid w:val="06E441FD"/>
    <w:rsid w:val="06F51DB4"/>
    <w:rsid w:val="0711734E"/>
    <w:rsid w:val="07245592"/>
    <w:rsid w:val="07565DE1"/>
    <w:rsid w:val="0767233E"/>
    <w:rsid w:val="07721FC1"/>
    <w:rsid w:val="07811C6E"/>
    <w:rsid w:val="07AA7835"/>
    <w:rsid w:val="080F52AC"/>
    <w:rsid w:val="081437EE"/>
    <w:rsid w:val="081D1A74"/>
    <w:rsid w:val="08436133"/>
    <w:rsid w:val="08542925"/>
    <w:rsid w:val="086211CC"/>
    <w:rsid w:val="086B53B3"/>
    <w:rsid w:val="0882388F"/>
    <w:rsid w:val="08CD1299"/>
    <w:rsid w:val="092F685F"/>
    <w:rsid w:val="09324EA3"/>
    <w:rsid w:val="09342D76"/>
    <w:rsid w:val="09892A86"/>
    <w:rsid w:val="0995770F"/>
    <w:rsid w:val="099C5E29"/>
    <w:rsid w:val="09A64982"/>
    <w:rsid w:val="09B842C1"/>
    <w:rsid w:val="09B87134"/>
    <w:rsid w:val="09CA74D8"/>
    <w:rsid w:val="09CB088B"/>
    <w:rsid w:val="09EB4E3C"/>
    <w:rsid w:val="09ED10B4"/>
    <w:rsid w:val="09F30681"/>
    <w:rsid w:val="09F35C15"/>
    <w:rsid w:val="09FC5BDF"/>
    <w:rsid w:val="0A1039CB"/>
    <w:rsid w:val="0A130914"/>
    <w:rsid w:val="0A284254"/>
    <w:rsid w:val="0A3C185B"/>
    <w:rsid w:val="0A5A0CCD"/>
    <w:rsid w:val="0A5B723D"/>
    <w:rsid w:val="0A8D18B2"/>
    <w:rsid w:val="0A99506A"/>
    <w:rsid w:val="0AAB47D2"/>
    <w:rsid w:val="0ABF3951"/>
    <w:rsid w:val="0AD03DDD"/>
    <w:rsid w:val="0AEF34AD"/>
    <w:rsid w:val="0B0E0548"/>
    <w:rsid w:val="0B0E110D"/>
    <w:rsid w:val="0B3365C3"/>
    <w:rsid w:val="0B4308FD"/>
    <w:rsid w:val="0B743E22"/>
    <w:rsid w:val="0B952B7C"/>
    <w:rsid w:val="0BB25E0A"/>
    <w:rsid w:val="0BB51D87"/>
    <w:rsid w:val="0BBD3D04"/>
    <w:rsid w:val="0BBE3C20"/>
    <w:rsid w:val="0BFD0200"/>
    <w:rsid w:val="0C29592D"/>
    <w:rsid w:val="0C817F27"/>
    <w:rsid w:val="0C88343C"/>
    <w:rsid w:val="0CBA436B"/>
    <w:rsid w:val="0CCC39BF"/>
    <w:rsid w:val="0CDD138A"/>
    <w:rsid w:val="0CE31AFF"/>
    <w:rsid w:val="0CEB7782"/>
    <w:rsid w:val="0CED2DBC"/>
    <w:rsid w:val="0D042712"/>
    <w:rsid w:val="0D132D1C"/>
    <w:rsid w:val="0D175B09"/>
    <w:rsid w:val="0D4E6418"/>
    <w:rsid w:val="0D55085B"/>
    <w:rsid w:val="0D6C5B05"/>
    <w:rsid w:val="0D767560"/>
    <w:rsid w:val="0D9C4D64"/>
    <w:rsid w:val="0DB7254D"/>
    <w:rsid w:val="0DC2791D"/>
    <w:rsid w:val="0DC93D9A"/>
    <w:rsid w:val="0DCB1EEE"/>
    <w:rsid w:val="0DDA5438"/>
    <w:rsid w:val="0DDE1DBA"/>
    <w:rsid w:val="0E0F567A"/>
    <w:rsid w:val="0E135CB6"/>
    <w:rsid w:val="0E284A8F"/>
    <w:rsid w:val="0E311C35"/>
    <w:rsid w:val="0E625BE5"/>
    <w:rsid w:val="0E7146DA"/>
    <w:rsid w:val="0E8C5CCB"/>
    <w:rsid w:val="0E8D7FB3"/>
    <w:rsid w:val="0ED07CF2"/>
    <w:rsid w:val="0F1A1BAB"/>
    <w:rsid w:val="0F5B47F3"/>
    <w:rsid w:val="0F793A0D"/>
    <w:rsid w:val="0F896791"/>
    <w:rsid w:val="0FA50F6C"/>
    <w:rsid w:val="0FBD385E"/>
    <w:rsid w:val="0FCC5F2C"/>
    <w:rsid w:val="0FD60E0E"/>
    <w:rsid w:val="0FDD4EEE"/>
    <w:rsid w:val="0FE353A5"/>
    <w:rsid w:val="102F11E2"/>
    <w:rsid w:val="104E4A64"/>
    <w:rsid w:val="105D13C1"/>
    <w:rsid w:val="10B14313"/>
    <w:rsid w:val="10B776CF"/>
    <w:rsid w:val="10C536AD"/>
    <w:rsid w:val="10DB0B79"/>
    <w:rsid w:val="10F70AEB"/>
    <w:rsid w:val="11181E77"/>
    <w:rsid w:val="111A6C63"/>
    <w:rsid w:val="112F2232"/>
    <w:rsid w:val="1130448C"/>
    <w:rsid w:val="1136212B"/>
    <w:rsid w:val="114617FE"/>
    <w:rsid w:val="11595CDE"/>
    <w:rsid w:val="117A3248"/>
    <w:rsid w:val="11835746"/>
    <w:rsid w:val="11B701CD"/>
    <w:rsid w:val="11D972EE"/>
    <w:rsid w:val="11F03717"/>
    <w:rsid w:val="12085C20"/>
    <w:rsid w:val="12245149"/>
    <w:rsid w:val="123922F2"/>
    <w:rsid w:val="123C639F"/>
    <w:rsid w:val="125104D9"/>
    <w:rsid w:val="126803A3"/>
    <w:rsid w:val="12724391"/>
    <w:rsid w:val="127432EE"/>
    <w:rsid w:val="12992582"/>
    <w:rsid w:val="12A43121"/>
    <w:rsid w:val="12C14924"/>
    <w:rsid w:val="12E9532A"/>
    <w:rsid w:val="12F47D71"/>
    <w:rsid w:val="1314693C"/>
    <w:rsid w:val="133505A5"/>
    <w:rsid w:val="1347637A"/>
    <w:rsid w:val="13580386"/>
    <w:rsid w:val="13626F7B"/>
    <w:rsid w:val="13712629"/>
    <w:rsid w:val="137C5099"/>
    <w:rsid w:val="138523E3"/>
    <w:rsid w:val="13B5541C"/>
    <w:rsid w:val="13D8065C"/>
    <w:rsid w:val="142A7D52"/>
    <w:rsid w:val="144F64AA"/>
    <w:rsid w:val="146F1C00"/>
    <w:rsid w:val="148B11CF"/>
    <w:rsid w:val="14C0438E"/>
    <w:rsid w:val="15174763"/>
    <w:rsid w:val="153322FD"/>
    <w:rsid w:val="1591534A"/>
    <w:rsid w:val="15B10D29"/>
    <w:rsid w:val="15BA22F5"/>
    <w:rsid w:val="15C33508"/>
    <w:rsid w:val="15C9424C"/>
    <w:rsid w:val="15CB01DE"/>
    <w:rsid w:val="15DA715F"/>
    <w:rsid w:val="15E36279"/>
    <w:rsid w:val="160A5D29"/>
    <w:rsid w:val="160F2DEB"/>
    <w:rsid w:val="162D44E8"/>
    <w:rsid w:val="164203D4"/>
    <w:rsid w:val="165B05D3"/>
    <w:rsid w:val="16706E10"/>
    <w:rsid w:val="167342D2"/>
    <w:rsid w:val="167566A4"/>
    <w:rsid w:val="16883C7E"/>
    <w:rsid w:val="16BF4501"/>
    <w:rsid w:val="16D46636"/>
    <w:rsid w:val="16EB3239"/>
    <w:rsid w:val="170C14B3"/>
    <w:rsid w:val="173E0E43"/>
    <w:rsid w:val="17536DDF"/>
    <w:rsid w:val="176647B8"/>
    <w:rsid w:val="1768135A"/>
    <w:rsid w:val="17721467"/>
    <w:rsid w:val="17787EAB"/>
    <w:rsid w:val="177D428E"/>
    <w:rsid w:val="179D6DFA"/>
    <w:rsid w:val="17CB4230"/>
    <w:rsid w:val="17CF33F8"/>
    <w:rsid w:val="17D60A1F"/>
    <w:rsid w:val="17E04D27"/>
    <w:rsid w:val="1808459B"/>
    <w:rsid w:val="180E65A7"/>
    <w:rsid w:val="180F61DB"/>
    <w:rsid w:val="18373013"/>
    <w:rsid w:val="183F6921"/>
    <w:rsid w:val="184149AC"/>
    <w:rsid w:val="184952EB"/>
    <w:rsid w:val="18543B80"/>
    <w:rsid w:val="187C410A"/>
    <w:rsid w:val="18A95EE8"/>
    <w:rsid w:val="18B40DDC"/>
    <w:rsid w:val="18CB50F0"/>
    <w:rsid w:val="18F01878"/>
    <w:rsid w:val="19254C43"/>
    <w:rsid w:val="19405B13"/>
    <w:rsid w:val="195D5B4F"/>
    <w:rsid w:val="19813723"/>
    <w:rsid w:val="198F45DD"/>
    <w:rsid w:val="199B72B2"/>
    <w:rsid w:val="19CE7110"/>
    <w:rsid w:val="19DB75E4"/>
    <w:rsid w:val="19DC52BF"/>
    <w:rsid w:val="19FE163E"/>
    <w:rsid w:val="1A0A2B4C"/>
    <w:rsid w:val="1A1F0F22"/>
    <w:rsid w:val="1A3869CD"/>
    <w:rsid w:val="1A457FCB"/>
    <w:rsid w:val="1A5F0B47"/>
    <w:rsid w:val="1AA26902"/>
    <w:rsid w:val="1AAA1F84"/>
    <w:rsid w:val="1AB00207"/>
    <w:rsid w:val="1ABE7D37"/>
    <w:rsid w:val="1AC1475C"/>
    <w:rsid w:val="1ACE08E9"/>
    <w:rsid w:val="1AD77DFF"/>
    <w:rsid w:val="1ADD0D46"/>
    <w:rsid w:val="1AE10821"/>
    <w:rsid w:val="1AE16C19"/>
    <w:rsid w:val="1B005D63"/>
    <w:rsid w:val="1B1B27AF"/>
    <w:rsid w:val="1B3D3431"/>
    <w:rsid w:val="1B4C7093"/>
    <w:rsid w:val="1B6B406D"/>
    <w:rsid w:val="1B7E731D"/>
    <w:rsid w:val="1B864F7E"/>
    <w:rsid w:val="1BF2544F"/>
    <w:rsid w:val="1C215368"/>
    <w:rsid w:val="1C2761F3"/>
    <w:rsid w:val="1C496310"/>
    <w:rsid w:val="1C5D4224"/>
    <w:rsid w:val="1C5E1E39"/>
    <w:rsid w:val="1C856B73"/>
    <w:rsid w:val="1C9242AB"/>
    <w:rsid w:val="1C932755"/>
    <w:rsid w:val="1CA72CB3"/>
    <w:rsid w:val="1CAB511B"/>
    <w:rsid w:val="1CB02827"/>
    <w:rsid w:val="1CD84E90"/>
    <w:rsid w:val="1D012440"/>
    <w:rsid w:val="1D185D6A"/>
    <w:rsid w:val="1D1E5455"/>
    <w:rsid w:val="1D296EF5"/>
    <w:rsid w:val="1D553BF2"/>
    <w:rsid w:val="1D6D1D09"/>
    <w:rsid w:val="1D6F1BC7"/>
    <w:rsid w:val="1D742C53"/>
    <w:rsid w:val="1D804F80"/>
    <w:rsid w:val="1DA958F6"/>
    <w:rsid w:val="1DE4460A"/>
    <w:rsid w:val="1DE6752F"/>
    <w:rsid w:val="1E013264"/>
    <w:rsid w:val="1E1C765A"/>
    <w:rsid w:val="1E262A27"/>
    <w:rsid w:val="1E276273"/>
    <w:rsid w:val="1E2F3E70"/>
    <w:rsid w:val="1E335389"/>
    <w:rsid w:val="1E434C17"/>
    <w:rsid w:val="1E482687"/>
    <w:rsid w:val="1E5707DE"/>
    <w:rsid w:val="1E740F0D"/>
    <w:rsid w:val="1E7B74BF"/>
    <w:rsid w:val="1EA36749"/>
    <w:rsid w:val="1EC23A55"/>
    <w:rsid w:val="1EDE3E4D"/>
    <w:rsid w:val="1EE8511E"/>
    <w:rsid w:val="1EF64445"/>
    <w:rsid w:val="1EFF5E6A"/>
    <w:rsid w:val="1F0C25D9"/>
    <w:rsid w:val="1F334F71"/>
    <w:rsid w:val="1F354DB1"/>
    <w:rsid w:val="1F3A277D"/>
    <w:rsid w:val="1F7F1019"/>
    <w:rsid w:val="1F843DE6"/>
    <w:rsid w:val="1F9675F9"/>
    <w:rsid w:val="1FC1366A"/>
    <w:rsid w:val="1FD02776"/>
    <w:rsid w:val="1FD44493"/>
    <w:rsid w:val="1FF037A6"/>
    <w:rsid w:val="1FF51C68"/>
    <w:rsid w:val="1FF72138"/>
    <w:rsid w:val="205516BE"/>
    <w:rsid w:val="205965D9"/>
    <w:rsid w:val="2074218C"/>
    <w:rsid w:val="208166FD"/>
    <w:rsid w:val="208D640A"/>
    <w:rsid w:val="209E0CEA"/>
    <w:rsid w:val="20E02AC0"/>
    <w:rsid w:val="20EC41BB"/>
    <w:rsid w:val="21253661"/>
    <w:rsid w:val="2126496E"/>
    <w:rsid w:val="213B5CD2"/>
    <w:rsid w:val="214D2E41"/>
    <w:rsid w:val="21656360"/>
    <w:rsid w:val="216D33DF"/>
    <w:rsid w:val="21724281"/>
    <w:rsid w:val="219A1570"/>
    <w:rsid w:val="21E23CAE"/>
    <w:rsid w:val="220D5A08"/>
    <w:rsid w:val="2220046A"/>
    <w:rsid w:val="227A7A22"/>
    <w:rsid w:val="227C682E"/>
    <w:rsid w:val="227E095F"/>
    <w:rsid w:val="2282657C"/>
    <w:rsid w:val="22A129F3"/>
    <w:rsid w:val="22E813E0"/>
    <w:rsid w:val="22FB1635"/>
    <w:rsid w:val="230C6400"/>
    <w:rsid w:val="23190EE9"/>
    <w:rsid w:val="231C4810"/>
    <w:rsid w:val="2335262E"/>
    <w:rsid w:val="236B587B"/>
    <w:rsid w:val="237960DC"/>
    <w:rsid w:val="23A15217"/>
    <w:rsid w:val="23AD60D7"/>
    <w:rsid w:val="23BA4644"/>
    <w:rsid w:val="23C26CFC"/>
    <w:rsid w:val="23D67253"/>
    <w:rsid w:val="23E16126"/>
    <w:rsid w:val="23E43A80"/>
    <w:rsid w:val="23F47757"/>
    <w:rsid w:val="24071708"/>
    <w:rsid w:val="24155192"/>
    <w:rsid w:val="241D0A20"/>
    <w:rsid w:val="244B37E6"/>
    <w:rsid w:val="245743B5"/>
    <w:rsid w:val="24574D0A"/>
    <w:rsid w:val="245D5692"/>
    <w:rsid w:val="247221DF"/>
    <w:rsid w:val="247513E0"/>
    <w:rsid w:val="24974689"/>
    <w:rsid w:val="249A087B"/>
    <w:rsid w:val="24A34DCB"/>
    <w:rsid w:val="24AD6222"/>
    <w:rsid w:val="24CD4542"/>
    <w:rsid w:val="24E8337B"/>
    <w:rsid w:val="254B68E4"/>
    <w:rsid w:val="255320E9"/>
    <w:rsid w:val="25B81417"/>
    <w:rsid w:val="25BB704A"/>
    <w:rsid w:val="25DA5DA1"/>
    <w:rsid w:val="25EA4351"/>
    <w:rsid w:val="25FE407C"/>
    <w:rsid w:val="26082DC8"/>
    <w:rsid w:val="2638094F"/>
    <w:rsid w:val="263B466F"/>
    <w:rsid w:val="263E0EAC"/>
    <w:rsid w:val="264D72E2"/>
    <w:rsid w:val="26894387"/>
    <w:rsid w:val="269C68CA"/>
    <w:rsid w:val="26D4632B"/>
    <w:rsid w:val="26DA2203"/>
    <w:rsid w:val="27107889"/>
    <w:rsid w:val="271D1EB4"/>
    <w:rsid w:val="271E24C5"/>
    <w:rsid w:val="27244E14"/>
    <w:rsid w:val="27311FCF"/>
    <w:rsid w:val="27442A58"/>
    <w:rsid w:val="276D76B5"/>
    <w:rsid w:val="2792012B"/>
    <w:rsid w:val="27AA1A6C"/>
    <w:rsid w:val="27EA48A9"/>
    <w:rsid w:val="27F3564A"/>
    <w:rsid w:val="281B49F3"/>
    <w:rsid w:val="28325B9C"/>
    <w:rsid w:val="28425FD1"/>
    <w:rsid w:val="285F0F87"/>
    <w:rsid w:val="28840AAD"/>
    <w:rsid w:val="28954ED3"/>
    <w:rsid w:val="28B52071"/>
    <w:rsid w:val="28C61782"/>
    <w:rsid w:val="28D46F51"/>
    <w:rsid w:val="28ED0663"/>
    <w:rsid w:val="290B5205"/>
    <w:rsid w:val="294825F1"/>
    <w:rsid w:val="294E3F38"/>
    <w:rsid w:val="29835B48"/>
    <w:rsid w:val="29937C67"/>
    <w:rsid w:val="29B05158"/>
    <w:rsid w:val="29C26A1E"/>
    <w:rsid w:val="29C36304"/>
    <w:rsid w:val="29D8176B"/>
    <w:rsid w:val="29D81E95"/>
    <w:rsid w:val="29F15A0B"/>
    <w:rsid w:val="29F2088E"/>
    <w:rsid w:val="29F63DDE"/>
    <w:rsid w:val="29F77955"/>
    <w:rsid w:val="29FE6EF3"/>
    <w:rsid w:val="2A1B6F47"/>
    <w:rsid w:val="2A293B38"/>
    <w:rsid w:val="2A2C7B7A"/>
    <w:rsid w:val="2A3D494E"/>
    <w:rsid w:val="2A4625CE"/>
    <w:rsid w:val="2A487BBD"/>
    <w:rsid w:val="2A4952D5"/>
    <w:rsid w:val="2A5A3D32"/>
    <w:rsid w:val="2A7705EC"/>
    <w:rsid w:val="2A881B63"/>
    <w:rsid w:val="2AA06C98"/>
    <w:rsid w:val="2AA54CAD"/>
    <w:rsid w:val="2AAC7A6F"/>
    <w:rsid w:val="2AAF7102"/>
    <w:rsid w:val="2ABB0892"/>
    <w:rsid w:val="2AC35EBD"/>
    <w:rsid w:val="2ADA009F"/>
    <w:rsid w:val="2ADC23BB"/>
    <w:rsid w:val="2AEB310F"/>
    <w:rsid w:val="2B0428DA"/>
    <w:rsid w:val="2B1161F7"/>
    <w:rsid w:val="2B382BF6"/>
    <w:rsid w:val="2B492FF2"/>
    <w:rsid w:val="2B591778"/>
    <w:rsid w:val="2B627A4B"/>
    <w:rsid w:val="2B6E6585"/>
    <w:rsid w:val="2B852E10"/>
    <w:rsid w:val="2B9B76E0"/>
    <w:rsid w:val="2BAF63E4"/>
    <w:rsid w:val="2BB52FB9"/>
    <w:rsid w:val="2BBD31DA"/>
    <w:rsid w:val="2BC71A8A"/>
    <w:rsid w:val="2BC93AB1"/>
    <w:rsid w:val="2BE613B7"/>
    <w:rsid w:val="2BFC4A3B"/>
    <w:rsid w:val="2C090811"/>
    <w:rsid w:val="2C147232"/>
    <w:rsid w:val="2C157FC6"/>
    <w:rsid w:val="2C693C27"/>
    <w:rsid w:val="2C8E0B5F"/>
    <w:rsid w:val="2C963FFD"/>
    <w:rsid w:val="2C9D5806"/>
    <w:rsid w:val="2CAC7E5C"/>
    <w:rsid w:val="2CAD56AA"/>
    <w:rsid w:val="2CC841ED"/>
    <w:rsid w:val="2CDA6659"/>
    <w:rsid w:val="2CDE5A7A"/>
    <w:rsid w:val="2CE6306C"/>
    <w:rsid w:val="2CE90300"/>
    <w:rsid w:val="2CF078D2"/>
    <w:rsid w:val="2CF50E27"/>
    <w:rsid w:val="2CF916FA"/>
    <w:rsid w:val="2CF95115"/>
    <w:rsid w:val="2D093C9F"/>
    <w:rsid w:val="2D1B1B33"/>
    <w:rsid w:val="2D36631D"/>
    <w:rsid w:val="2D3B7916"/>
    <w:rsid w:val="2D3C3CD7"/>
    <w:rsid w:val="2D6B73B9"/>
    <w:rsid w:val="2D7D6008"/>
    <w:rsid w:val="2D9F652B"/>
    <w:rsid w:val="2DAE5F4F"/>
    <w:rsid w:val="2DB10B97"/>
    <w:rsid w:val="2DB600C3"/>
    <w:rsid w:val="2DEB07BF"/>
    <w:rsid w:val="2DF3685B"/>
    <w:rsid w:val="2E0715D6"/>
    <w:rsid w:val="2E173F56"/>
    <w:rsid w:val="2E36004C"/>
    <w:rsid w:val="2E48670E"/>
    <w:rsid w:val="2EC251F7"/>
    <w:rsid w:val="2ECF3457"/>
    <w:rsid w:val="2EEE2B73"/>
    <w:rsid w:val="2EEF5957"/>
    <w:rsid w:val="2F1F4948"/>
    <w:rsid w:val="2F341996"/>
    <w:rsid w:val="2F4C7F9B"/>
    <w:rsid w:val="2F6854F5"/>
    <w:rsid w:val="2F8C712D"/>
    <w:rsid w:val="2F97792C"/>
    <w:rsid w:val="2FA97745"/>
    <w:rsid w:val="2FBF244E"/>
    <w:rsid w:val="2FFB5947"/>
    <w:rsid w:val="300563D4"/>
    <w:rsid w:val="30327014"/>
    <w:rsid w:val="30566E0B"/>
    <w:rsid w:val="306C4308"/>
    <w:rsid w:val="307160DC"/>
    <w:rsid w:val="30896C46"/>
    <w:rsid w:val="30B06CF0"/>
    <w:rsid w:val="30BE6DA5"/>
    <w:rsid w:val="30D51F7C"/>
    <w:rsid w:val="30EC4B0C"/>
    <w:rsid w:val="30ED594E"/>
    <w:rsid w:val="311D6372"/>
    <w:rsid w:val="31240EC0"/>
    <w:rsid w:val="3124686A"/>
    <w:rsid w:val="312837D8"/>
    <w:rsid w:val="312C4EA8"/>
    <w:rsid w:val="31430F50"/>
    <w:rsid w:val="315D5BA6"/>
    <w:rsid w:val="31640971"/>
    <w:rsid w:val="317C2DC5"/>
    <w:rsid w:val="317D615F"/>
    <w:rsid w:val="318626AC"/>
    <w:rsid w:val="318B4135"/>
    <w:rsid w:val="31A86376"/>
    <w:rsid w:val="31CA37A5"/>
    <w:rsid w:val="31CE7F2B"/>
    <w:rsid w:val="31F435B2"/>
    <w:rsid w:val="31F67E60"/>
    <w:rsid w:val="3200079B"/>
    <w:rsid w:val="32036F23"/>
    <w:rsid w:val="32045B96"/>
    <w:rsid w:val="32080A3B"/>
    <w:rsid w:val="321108F5"/>
    <w:rsid w:val="32150E36"/>
    <w:rsid w:val="321750F5"/>
    <w:rsid w:val="32275A10"/>
    <w:rsid w:val="322F3434"/>
    <w:rsid w:val="323D35EB"/>
    <w:rsid w:val="325720DD"/>
    <w:rsid w:val="32585128"/>
    <w:rsid w:val="32851DD7"/>
    <w:rsid w:val="328A68CA"/>
    <w:rsid w:val="32AE6047"/>
    <w:rsid w:val="32D77595"/>
    <w:rsid w:val="32D83018"/>
    <w:rsid w:val="32E83E6C"/>
    <w:rsid w:val="32F90691"/>
    <w:rsid w:val="330356B4"/>
    <w:rsid w:val="33774D25"/>
    <w:rsid w:val="337E3446"/>
    <w:rsid w:val="33841A7F"/>
    <w:rsid w:val="33965837"/>
    <w:rsid w:val="339B26BE"/>
    <w:rsid w:val="33AA50E6"/>
    <w:rsid w:val="33B43DDB"/>
    <w:rsid w:val="33BC6F30"/>
    <w:rsid w:val="33C87001"/>
    <w:rsid w:val="34022462"/>
    <w:rsid w:val="34061E11"/>
    <w:rsid w:val="3408043B"/>
    <w:rsid w:val="341205C9"/>
    <w:rsid w:val="34162354"/>
    <w:rsid w:val="3421519F"/>
    <w:rsid w:val="34283D61"/>
    <w:rsid w:val="343D6997"/>
    <w:rsid w:val="34561EE4"/>
    <w:rsid w:val="3479036A"/>
    <w:rsid w:val="348C273F"/>
    <w:rsid w:val="34942631"/>
    <w:rsid w:val="34995AD7"/>
    <w:rsid w:val="34AC7092"/>
    <w:rsid w:val="34C31F31"/>
    <w:rsid w:val="34E010CD"/>
    <w:rsid w:val="34E32054"/>
    <w:rsid w:val="34FF1701"/>
    <w:rsid w:val="35085B2F"/>
    <w:rsid w:val="35126AD2"/>
    <w:rsid w:val="351D66CE"/>
    <w:rsid w:val="3522430E"/>
    <w:rsid w:val="352E0F08"/>
    <w:rsid w:val="35460DED"/>
    <w:rsid w:val="35811005"/>
    <w:rsid w:val="35F72C7E"/>
    <w:rsid w:val="35FF1ADE"/>
    <w:rsid w:val="360258DD"/>
    <w:rsid w:val="361E456B"/>
    <w:rsid w:val="362D5ECB"/>
    <w:rsid w:val="362D6A7C"/>
    <w:rsid w:val="364044BF"/>
    <w:rsid w:val="364532AC"/>
    <w:rsid w:val="365C1F4B"/>
    <w:rsid w:val="366339B0"/>
    <w:rsid w:val="366B0825"/>
    <w:rsid w:val="36747368"/>
    <w:rsid w:val="369F1362"/>
    <w:rsid w:val="36A3261C"/>
    <w:rsid w:val="36A8569B"/>
    <w:rsid w:val="36AC5EE8"/>
    <w:rsid w:val="36AF2969"/>
    <w:rsid w:val="36AF6E3D"/>
    <w:rsid w:val="36D53214"/>
    <w:rsid w:val="36E20CB8"/>
    <w:rsid w:val="36E33A36"/>
    <w:rsid w:val="36FE21FA"/>
    <w:rsid w:val="37030692"/>
    <w:rsid w:val="37064D4E"/>
    <w:rsid w:val="371871B4"/>
    <w:rsid w:val="37802F68"/>
    <w:rsid w:val="378D40E6"/>
    <w:rsid w:val="37AA24DC"/>
    <w:rsid w:val="37B542B8"/>
    <w:rsid w:val="37B57AE4"/>
    <w:rsid w:val="37B77F1A"/>
    <w:rsid w:val="37BB068B"/>
    <w:rsid w:val="37D022B1"/>
    <w:rsid w:val="37FF30EC"/>
    <w:rsid w:val="38001947"/>
    <w:rsid w:val="38383B6E"/>
    <w:rsid w:val="38817B7A"/>
    <w:rsid w:val="38CF44FA"/>
    <w:rsid w:val="390F4628"/>
    <w:rsid w:val="39315B32"/>
    <w:rsid w:val="39356AE9"/>
    <w:rsid w:val="39422268"/>
    <w:rsid w:val="395B4D61"/>
    <w:rsid w:val="396E5092"/>
    <w:rsid w:val="397E468A"/>
    <w:rsid w:val="39AB4A8F"/>
    <w:rsid w:val="39AE07ED"/>
    <w:rsid w:val="39CA1F53"/>
    <w:rsid w:val="39EA01C2"/>
    <w:rsid w:val="3A2071EB"/>
    <w:rsid w:val="3A2C4652"/>
    <w:rsid w:val="3A39104D"/>
    <w:rsid w:val="3A5C2991"/>
    <w:rsid w:val="3A704B01"/>
    <w:rsid w:val="3A9E48B4"/>
    <w:rsid w:val="3AA66471"/>
    <w:rsid w:val="3AB14A2D"/>
    <w:rsid w:val="3AE61B59"/>
    <w:rsid w:val="3AEA276D"/>
    <w:rsid w:val="3AED3305"/>
    <w:rsid w:val="3B020FAC"/>
    <w:rsid w:val="3B085156"/>
    <w:rsid w:val="3B0E01BA"/>
    <w:rsid w:val="3B2461CC"/>
    <w:rsid w:val="3B2F2682"/>
    <w:rsid w:val="3B3165C4"/>
    <w:rsid w:val="3B5573A4"/>
    <w:rsid w:val="3B6B0E42"/>
    <w:rsid w:val="3BA82EDA"/>
    <w:rsid w:val="3BE15BDA"/>
    <w:rsid w:val="3BE3122A"/>
    <w:rsid w:val="3C0401D8"/>
    <w:rsid w:val="3C124C08"/>
    <w:rsid w:val="3C1B340D"/>
    <w:rsid w:val="3C1F2DBD"/>
    <w:rsid w:val="3C256FCE"/>
    <w:rsid w:val="3C42673F"/>
    <w:rsid w:val="3C547B72"/>
    <w:rsid w:val="3C610568"/>
    <w:rsid w:val="3C8504BA"/>
    <w:rsid w:val="3C8B2C9C"/>
    <w:rsid w:val="3C983BA7"/>
    <w:rsid w:val="3CA63B84"/>
    <w:rsid w:val="3CC74820"/>
    <w:rsid w:val="3CEE33AC"/>
    <w:rsid w:val="3D0C0B36"/>
    <w:rsid w:val="3D417D46"/>
    <w:rsid w:val="3D4C6CB4"/>
    <w:rsid w:val="3D8F09F2"/>
    <w:rsid w:val="3D993C58"/>
    <w:rsid w:val="3DB65C42"/>
    <w:rsid w:val="3DC13DCB"/>
    <w:rsid w:val="3DC34729"/>
    <w:rsid w:val="3DE4699F"/>
    <w:rsid w:val="3DE9747B"/>
    <w:rsid w:val="3E4C0818"/>
    <w:rsid w:val="3E732338"/>
    <w:rsid w:val="3EB337CD"/>
    <w:rsid w:val="3EC46393"/>
    <w:rsid w:val="3ECE2BEE"/>
    <w:rsid w:val="3EDE3A69"/>
    <w:rsid w:val="3F0C4FD3"/>
    <w:rsid w:val="3F277F30"/>
    <w:rsid w:val="3F6459E6"/>
    <w:rsid w:val="3F856C8C"/>
    <w:rsid w:val="3F876778"/>
    <w:rsid w:val="3F8D7CD7"/>
    <w:rsid w:val="3FA77761"/>
    <w:rsid w:val="3FCA54FF"/>
    <w:rsid w:val="40053AEF"/>
    <w:rsid w:val="400657B5"/>
    <w:rsid w:val="4012006B"/>
    <w:rsid w:val="40330DCE"/>
    <w:rsid w:val="4042587D"/>
    <w:rsid w:val="40474563"/>
    <w:rsid w:val="40553E07"/>
    <w:rsid w:val="406F7959"/>
    <w:rsid w:val="407A7AA6"/>
    <w:rsid w:val="40802868"/>
    <w:rsid w:val="408653B6"/>
    <w:rsid w:val="409E54EE"/>
    <w:rsid w:val="40B1111B"/>
    <w:rsid w:val="40B62C5E"/>
    <w:rsid w:val="40BD4B46"/>
    <w:rsid w:val="40C006C3"/>
    <w:rsid w:val="40C45E69"/>
    <w:rsid w:val="40DF1F6C"/>
    <w:rsid w:val="40FC75EC"/>
    <w:rsid w:val="41044B8C"/>
    <w:rsid w:val="41176346"/>
    <w:rsid w:val="41303D3A"/>
    <w:rsid w:val="41314544"/>
    <w:rsid w:val="41421392"/>
    <w:rsid w:val="414B0D5D"/>
    <w:rsid w:val="417F4D9D"/>
    <w:rsid w:val="41835BAC"/>
    <w:rsid w:val="419068A2"/>
    <w:rsid w:val="4192041B"/>
    <w:rsid w:val="41A50E7A"/>
    <w:rsid w:val="41BD079D"/>
    <w:rsid w:val="41C67651"/>
    <w:rsid w:val="41E92C8C"/>
    <w:rsid w:val="41EF4F88"/>
    <w:rsid w:val="41F71C6B"/>
    <w:rsid w:val="42185649"/>
    <w:rsid w:val="42207B94"/>
    <w:rsid w:val="42275EB8"/>
    <w:rsid w:val="422A2151"/>
    <w:rsid w:val="424E280C"/>
    <w:rsid w:val="4255521D"/>
    <w:rsid w:val="426A5969"/>
    <w:rsid w:val="4281684C"/>
    <w:rsid w:val="42C366DD"/>
    <w:rsid w:val="43480639"/>
    <w:rsid w:val="43483BDC"/>
    <w:rsid w:val="43734926"/>
    <w:rsid w:val="43A632D7"/>
    <w:rsid w:val="43AE32C9"/>
    <w:rsid w:val="43BA6D47"/>
    <w:rsid w:val="43C90329"/>
    <w:rsid w:val="43E0440A"/>
    <w:rsid w:val="43E64688"/>
    <w:rsid w:val="43ED13E7"/>
    <w:rsid w:val="43ED353C"/>
    <w:rsid w:val="43F15ABD"/>
    <w:rsid w:val="4417132F"/>
    <w:rsid w:val="44405482"/>
    <w:rsid w:val="446028B5"/>
    <w:rsid w:val="44756C49"/>
    <w:rsid w:val="4496142D"/>
    <w:rsid w:val="449A4F29"/>
    <w:rsid w:val="44C21817"/>
    <w:rsid w:val="44D055C9"/>
    <w:rsid w:val="44E809D4"/>
    <w:rsid w:val="45181DDC"/>
    <w:rsid w:val="453463E4"/>
    <w:rsid w:val="45513099"/>
    <w:rsid w:val="45634F37"/>
    <w:rsid w:val="457A3A7C"/>
    <w:rsid w:val="45915F0A"/>
    <w:rsid w:val="45B50800"/>
    <w:rsid w:val="45D47576"/>
    <w:rsid w:val="45DF3C7E"/>
    <w:rsid w:val="45E64566"/>
    <w:rsid w:val="463A23EA"/>
    <w:rsid w:val="46661936"/>
    <w:rsid w:val="46826EF7"/>
    <w:rsid w:val="46BC2EF7"/>
    <w:rsid w:val="46C93F9D"/>
    <w:rsid w:val="46DD7CBE"/>
    <w:rsid w:val="46E52D55"/>
    <w:rsid w:val="46EA1A76"/>
    <w:rsid w:val="470A789B"/>
    <w:rsid w:val="472103EB"/>
    <w:rsid w:val="47265279"/>
    <w:rsid w:val="4728075D"/>
    <w:rsid w:val="472D68AA"/>
    <w:rsid w:val="47311A71"/>
    <w:rsid w:val="473D0F93"/>
    <w:rsid w:val="476139E2"/>
    <w:rsid w:val="47652B4A"/>
    <w:rsid w:val="47A709C3"/>
    <w:rsid w:val="47A930C0"/>
    <w:rsid w:val="47BF2FE6"/>
    <w:rsid w:val="47DA45F5"/>
    <w:rsid w:val="47FA19A7"/>
    <w:rsid w:val="481E1711"/>
    <w:rsid w:val="48363D2A"/>
    <w:rsid w:val="48547FF8"/>
    <w:rsid w:val="487868EC"/>
    <w:rsid w:val="48A56AA0"/>
    <w:rsid w:val="48A70052"/>
    <w:rsid w:val="48B56F97"/>
    <w:rsid w:val="48BA7453"/>
    <w:rsid w:val="492249D4"/>
    <w:rsid w:val="492941E4"/>
    <w:rsid w:val="495B4EAD"/>
    <w:rsid w:val="49661B03"/>
    <w:rsid w:val="497D4FD1"/>
    <w:rsid w:val="49AD07BA"/>
    <w:rsid w:val="49B20276"/>
    <w:rsid w:val="49CE0433"/>
    <w:rsid w:val="49F340BD"/>
    <w:rsid w:val="4A0B1B0D"/>
    <w:rsid w:val="4A11479C"/>
    <w:rsid w:val="4A2328EA"/>
    <w:rsid w:val="4A2473CA"/>
    <w:rsid w:val="4A276C67"/>
    <w:rsid w:val="4A316D4E"/>
    <w:rsid w:val="4A664BC3"/>
    <w:rsid w:val="4A787F9A"/>
    <w:rsid w:val="4A9C6D87"/>
    <w:rsid w:val="4AAE4AF0"/>
    <w:rsid w:val="4AC45213"/>
    <w:rsid w:val="4ACD385D"/>
    <w:rsid w:val="4AD87C0B"/>
    <w:rsid w:val="4ADD6C8E"/>
    <w:rsid w:val="4AF96F0F"/>
    <w:rsid w:val="4B0E4872"/>
    <w:rsid w:val="4B1552CA"/>
    <w:rsid w:val="4B473C06"/>
    <w:rsid w:val="4B573495"/>
    <w:rsid w:val="4B5A3F42"/>
    <w:rsid w:val="4B6657BF"/>
    <w:rsid w:val="4B801B9C"/>
    <w:rsid w:val="4B892A61"/>
    <w:rsid w:val="4B8F1AD2"/>
    <w:rsid w:val="4B9D24D6"/>
    <w:rsid w:val="4BA21F8A"/>
    <w:rsid w:val="4BB578B7"/>
    <w:rsid w:val="4BBC48B1"/>
    <w:rsid w:val="4BD923A6"/>
    <w:rsid w:val="4BDC085E"/>
    <w:rsid w:val="4BF91049"/>
    <w:rsid w:val="4C083DEF"/>
    <w:rsid w:val="4C1D24E0"/>
    <w:rsid w:val="4C233CD3"/>
    <w:rsid w:val="4C240A84"/>
    <w:rsid w:val="4C324360"/>
    <w:rsid w:val="4C3A5AD2"/>
    <w:rsid w:val="4C7C5DB6"/>
    <w:rsid w:val="4CA31D2A"/>
    <w:rsid w:val="4CB446B5"/>
    <w:rsid w:val="4CCB4264"/>
    <w:rsid w:val="4CD2257B"/>
    <w:rsid w:val="4CD4605E"/>
    <w:rsid w:val="4CE70D13"/>
    <w:rsid w:val="4CF811C5"/>
    <w:rsid w:val="4D306077"/>
    <w:rsid w:val="4D6A6093"/>
    <w:rsid w:val="4D6F1420"/>
    <w:rsid w:val="4D736FC5"/>
    <w:rsid w:val="4D7B6919"/>
    <w:rsid w:val="4DF7667D"/>
    <w:rsid w:val="4E1A71B3"/>
    <w:rsid w:val="4E245182"/>
    <w:rsid w:val="4E4553E9"/>
    <w:rsid w:val="4E673A9C"/>
    <w:rsid w:val="4E740999"/>
    <w:rsid w:val="4E7B36E9"/>
    <w:rsid w:val="4E9F7713"/>
    <w:rsid w:val="4EAC5886"/>
    <w:rsid w:val="4ECB786C"/>
    <w:rsid w:val="4ED4056B"/>
    <w:rsid w:val="4EE03801"/>
    <w:rsid w:val="4EF360AD"/>
    <w:rsid w:val="4F0B72FE"/>
    <w:rsid w:val="4F1D371F"/>
    <w:rsid w:val="4F2178B4"/>
    <w:rsid w:val="4F22406F"/>
    <w:rsid w:val="4F572D9B"/>
    <w:rsid w:val="4F5D538F"/>
    <w:rsid w:val="4F855F30"/>
    <w:rsid w:val="4F891F33"/>
    <w:rsid w:val="4F8D46D4"/>
    <w:rsid w:val="4FC37299"/>
    <w:rsid w:val="4FC37AD4"/>
    <w:rsid w:val="4FC50C6E"/>
    <w:rsid w:val="4FF6779A"/>
    <w:rsid w:val="50142239"/>
    <w:rsid w:val="502E379C"/>
    <w:rsid w:val="503333EE"/>
    <w:rsid w:val="50402D59"/>
    <w:rsid w:val="506A628A"/>
    <w:rsid w:val="507070C2"/>
    <w:rsid w:val="50A46F20"/>
    <w:rsid w:val="50B80F51"/>
    <w:rsid w:val="50CD18F3"/>
    <w:rsid w:val="50DA2806"/>
    <w:rsid w:val="50E21BB2"/>
    <w:rsid w:val="50E36F86"/>
    <w:rsid w:val="50E908DE"/>
    <w:rsid w:val="50FE2B0F"/>
    <w:rsid w:val="512011FD"/>
    <w:rsid w:val="512F439E"/>
    <w:rsid w:val="515A1CDE"/>
    <w:rsid w:val="51641F3F"/>
    <w:rsid w:val="51732DF8"/>
    <w:rsid w:val="5175467C"/>
    <w:rsid w:val="518B3E8F"/>
    <w:rsid w:val="519B1B13"/>
    <w:rsid w:val="51C5430D"/>
    <w:rsid w:val="51C96161"/>
    <w:rsid w:val="51F24FE3"/>
    <w:rsid w:val="52040985"/>
    <w:rsid w:val="52185C71"/>
    <w:rsid w:val="52290B05"/>
    <w:rsid w:val="523A7757"/>
    <w:rsid w:val="523C2C94"/>
    <w:rsid w:val="52582D49"/>
    <w:rsid w:val="5264359A"/>
    <w:rsid w:val="526C1D2D"/>
    <w:rsid w:val="52787B6F"/>
    <w:rsid w:val="5292758F"/>
    <w:rsid w:val="52DC3977"/>
    <w:rsid w:val="52E23AEE"/>
    <w:rsid w:val="52F87EDE"/>
    <w:rsid w:val="53015C6B"/>
    <w:rsid w:val="53081056"/>
    <w:rsid w:val="532C7C1D"/>
    <w:rsid w:val="53560D71"/>
    <w:rsid w:val="5358066D"/>
    <w:rsid w:val="536D10F7"/>
    <w:rsid w:val="53744B4F"/>
    <w:rsid w:val="537E55B7"/>
    <w:rsid w:val="53884F66"/>
    <w:rsid w:val="53CD37DD"/>
    <w:rsid w:val="53D526A0"/>
    <w:rsid w:val="53DD61C4"/>
    <w:rsid w:val="53E14982"/>
    <w:rsid w:val="53E62826"/>
    <w:rsid w:val="541D01A5"/>
    <w:rsid w:val="5424586C"/>
    <w:rsid w:val="5424771D"/>
    <w:rsid w:val="54815686"/>
    <w:rsid w:val="549778BD"/>
    <w:rsid w:val="54A74548"/>
    <w:rsid w:val="54C136A7"/>
    <w:rsid w:val="54C15751"/>
    <w:rsid w:val="54D86754"/>
    <w:rsid w:val="5503494E"/>
    <w:rsid w:val="552C0336"/>
    <w:rsid w:val="55345814"/>
    <w:rsid w:val="554124AE"/>
    <w:rsid w:val="5566103F"/>
    <w:rsid w:val="557C37F0"/>
    <w:rsid w:val="55855731"/>
    <w:rsid w:val="55A44928"/>
    <w:rsid w:val="55AE5732"/>
    <w:rsid w:val="55B5059F"/>
    <w:rsid w:val="55B73510"/>
    <w:rsid w:val="55CE550C"/>
    <w:rsid w:val="55D65368"/>
    <w:rsid w:val="55DA3793"/>
    <w:rsid w:val="55E06CE8"/>
    <w:rsid w:val="55E144E6"/>
    <w:rsid w:val="55EA6E29"/>
    <w:rsid w:val="564659C3"/>
    <w:rsid w:val="565C5CE0"/>
    <w:rsid w:val="56636EF2"/>
    <w:rsid w:val="56917139"/>
    <w:rsid w:val="56973E60"/>
    <w:rsid w:val="569E0626"/>
    <w:rsid w:val="569E2151"/>
    <w:rsid w:val="56B64732"/>
    <w:rsid w:val="56C530B8"/>
    <w:rsid w:val="56E2460C"/>
    <w:rsid w:val="56EA5543"/>
    <w:rsid w:val="56F41F92"/>
    <w:rsid w:val="573408EA"/>
    <w:rsid w:val="57366124"/>
    <w:rsid w:val="574E1331"/>
    <w:rsid w:val="57895448"/>
    <w:rsid w:val="57960862"/>
    <w:rsid w:val="57AE10AD"/>
    <w:rsid w:val="57BC4C9C"/>
    <w:rsid w:val="581B6703"/>
    <w:rsid w:val="58845148"/>
    <w:rsid w:val="58981D89"/>
    <w:rsid w:val="58C73C0F"/>
    <w:rsid w:val="58DB6122"/>
    <w:rsid w:val="593123F4"/>
    <w:rsid w:val="594475B9"/>
    <w:rsid w:val="5957181C"/>
    <w:rsid w:val="5993415C"/>
    <w:rsid w:val="59A81B2F"/>
    <w:rsid w:val="59D27A71"/>
    <w:rsid w:val="59D51C1B"/>
    <w:rsid w:val="59D66659"/>
    <w:rsid w:val="5A056BFD"/>
    <w:rsid w:val="5A09421C"/>
    <w:rsid w:val="5A500891"/>
    <w:rsid w:val="5A702CA7"/>
    <w:rsid w:val="5AA97954"/>
    <w:rsid w:val="5AC04993"/>
    <w:rsid w:val="5AC61DB0"/>
    <w:rsid w:val="5AC703B1"/>
    <w:rsid w:val="5AE348E5"/>
    <w:rsid w:val="5AF406D6"/>
    <w:rsid w:val="5B4C2BE0"/>
    <w:rsid w:val="5B610165"/>
    <w:rsid w:val="5B854EB0"/>
    <w:rsid w:val="5B886A6B"/>
    <w:rsid w:val="5B9073BF"/>
    <w:rsid w:val="5B9668E2"/>
    <w:rsid w:val="5B9A59C3"/>
    <w:rsid w:val="5BCF720B"/>
    <w:rsid w:val="5BD26579"/>
    <w:rsid w:val="5BD45145"/>
    <w:rsid w:val="5BD61556"/>
    <w:rsid w:val="5BDB5E91"/>
    <w:rsid w:val="5BF749D7"/>
    <w:rsid w:val="5C02590C"/>
    <w:rsid w:val="5C0D4790"/>
    <w:rsid w:val="5C2E1E4D"/>
    <w:rsid w:val="5C39526A"/>
    <w:rsid w:val="5C62711F"/>
    <w:rsid w:val="5C6D57D9"/>
    <w:rsid w:val="5C6F6A08"/>
    <w:rsid w:val="5C892FCB"/>
    <w:rsid w:val="5CAB0E17"/>
    <w:rsid w:val="5CBC4995"/>
    <w:rsid w:val="5D0513F5"/>
    <w:rsid w:val="5D1A5393"/>
    <w:rsid w:val="5D1B0C87"/>
    <w:rsid w:val="5D317C0B"/>
    <w:rsid w:val="5D326378"/>
    <w:rsid w:val="5DAB2F80"/>
    <w:rsid w:val="5DCF4070"/>
    <w:rsid w:val="5DD45B7B"/>
    <w:rsid w:val="5DF9398D"/>
    <w:rsid w:val="5E095FD6"/>
    <w:rsid w:val="5E5D258D"/>
    <w:rsid w:val="5E6704E7"/>
    <w:rsid w:val="5E7E3F64"/>
    <w:rsid w:val="5E821D61"/>
    <w:rsid w:val="5E972B02"/>
    <w:rsid w:val="5EA209B1"/>
    <w:rsid w:val="5EA3465D"/>
    <w:rsid w:val="5EC938D7"/>
    <w:rsid w:val="5ECD1471"/>
    <w:rsid w:val="5EE744DE"/>
    <w:rsid w:val="5F050C77"/>
    <w:rsid w:val="5F08065B"/>
    <w:rsid w:val="5F25133A"/>
    <w:rsid w:val="5F25432A"/>
    <w:rsid w:val="5F985F82"/>
    <w:rsid w:val="5F9C6EBA"/>
    <w:rsid w:val="5FCE51B0"/>
    <w:rsid w:val="5FD73269"/>
    <w:rsid w:val="5FF955B8"/>
    <w:rsid w:val="60050B91"/>
    <w:rsid w:val="60280B93"/>
    <w:rsid w:val="6028321D"/>
    <w:rsid w:val="604E6B79"/>
    <w:rsid w:val="605F6A3E"/>
    <w:rsid w:val="606A4DD2"/>
    <w:rsid w:val="607920A4"/>
    <w:rsid w:val="608224E7"/>
    <w:rsid w:val="60895CD2"/>
    <w:rsid w:val="60A7668C"/>
    <w:rsid w:val="60E174E9"/>
    <w:rsid w:val="60F11ACC"/>
    <w:rsid w:val="610B26BE"/>
    <w:rsid w:val="612562F1"/>
    <w:rsid w:val="612C5573"/>
    <w:rsid w:val="613C7B36"/>
    <w:rsid w:val="61415E1E"/>
    <w:rsid w:val="61490EC4"/>
    <w:rsid w:val="616D3845"/>
    <w:rsid w:val="617A15CC"/>
    <w:rsid w:val="61801DC3"/>
    <w:rsid w:val="618E64FB"/>
    <w:rsid w:val="619706BD"/>
    <w:rsid w:val="61AC59A0"/>
    <w:rsid w:val="61B92923"/>
    <w:rsid w:val="61BB5DF3"/>
    <w:rsid w:val="61E345E0"/>
    <w:rsid w:val="61F01DEE"/>
    <w:rsid w:val="61FF6957"/>
    <w:rsid w:val="62095C8A"/>
    <w:rsid w:val="621260FD"/>
    <w:rsid w:val="622257EC"/>
    <w:rsid w:val="62262A28"/>
    <w:rsid w:val="62323A92"/>
    <w:rsid w:val="624F2049"/>
    <w:rsid w:val="6255383A"/>
    <w:rsid w:val="626271A0"/>
    <w:rsid w:val="62690E47"/>
    <w:rsid w:val="626B6B7B"/>
    <w:rsid w:val="62735C4D"/>
    <w:rsid w:val="62A20F7F"/>
    <w:rsid w:val="62A26D46"/>
    <w:rsid w:val="62A400F4"/>
    <w:rsid w:val="62AD7D1A"/>
    <w:rsid w:val="62C45031"/>
    <w:rsid w:val="62CB340F"/>
    <w:rsid w:val="62D40767"/>
    <w:rsid w:val="62D47498"/>
    <w:rsid w:val="62D647AE"/>
    <w:rsid w:val="62ED19E1"/>
    <w:rsid w:val="62EE19D4"/>
    <w:rsid w:val="62F3067B"/>
    <w:rsid w:val="62F52B28"/>
    <w:rsid w:val="62F675AF"/>
    <w:rsid w:val="63005C1B"/>
    <w:rsid w:val="631C6474"/>
    <w:rsid w:val="631E4A5A"/>
    <w:rsid w:val="633356A8"/>
    <w:rsid w:val="6348553D"/>
    <w:rsid w:val="636E1D9B"/>
    <w:rsid w:val="63B05B43"/>
    <w:rsid w:val="63D1219F"/>
    <w:rsid w:val="6403179D"/>
    <w:rsid w:val="642D41AA"/>
    <w:rsid w:val="64482382"/>
    <w:rsid w:val="64515ABF"/>
    <w:rsid w:val="647841EA"/>
    <w:rsid w:val="6482448D"/>
    <w:rsid w:val="64B571FC"/>
    <w:rsid w:val="64D27E30"/>
    <w:rsid w:val="64DB34EA"/>
    <w:rsid w:val="65025C93"/>
    <w:rsid w:val="65125EED"/>
    <w:rsid w:val="653F6A7C"/>
    <w:rsid w:val="654950EA"/>
    <w:rsid w:val="655C66E5"/>
    <w:rsid w:val="657129A7"/>
    <w:rsid w:val="657C22D7"/>
    <w:rsid w:val="657E6A00"/>
    <w:rsid w:val="658F5827"/>
    <w:rsid w:val="659323E7"/>
    <w:rsid w:val="65A03EEB"/>
    <w:rsid w:val="65A258EE"/>
    <w:rsid w:val="66210722"/>
    <w:rsid w:val="66437915"/>
    <w:rsid w:val="6680013B"/>
    <w:rsid w:val="66836516"/>
    <w:rsid w:val="669C061B"/>
    <w:rsid w:val="66A9491B"/>
    <w:rsid w:val="66AA76F2"/>
    <w:rsid w:val="66B71F5D"/>
    <w:rsid w:val="66C44CD8"/>
    <w:rsid w:val="66D05609"/>
    <w:rsid w:val="66D3237B"/>
    <w:rsid w:val="66E71606"/>
    <w:rsid w:val="67166EC5"/>
    <w:rsid w:val="67210094"/>
    <w:rsid w:val="67336828"/>
    <w:rsid w:val="673F1301"/>
    <w:rsid w:val="675E1C55"/>
    <w:rsid w:val="676A31F2"/>
    <w:rsid w:val="67712305"/>
    <w:rsid w:val="67736FEC"/>
    <w:rsid w:val="677D04DD"/>
    <w:rsid w:val="679223C5"/>
    <w:rsid w:val="67AA35E9"/>
    <w:rsid w:val="67EC2A68"/>
    <w:rsid w:val="67F35ECB"/>
    <w:rsid w:val="67FF6628"/>
    <w:rsid w:val="680C4197"/>
    <w:rsid w:val="68161A4C"/>
    <w:rsid w:val="682541DF"/>
    <w:rsid w:val="685520C9"/>
    <w:rsid w:val="68592842"/>
    <w:rsid w:val="686167C2"/>
    <w:rsid w:val="687B2943"/>
    <w:rsid w:val="6883200C"/>
    <w:rsid w:val="689265B7"/>
    <w:rsid w:val="689B1F0C"/>
    <w:rsid w:val="689E6169"/>
    <w:rsid w:val="68A012E7"/>
    <w:rsid w:val="68C107A0"/>
    <w:rsid w:val="68E55AD1"/>
    <w:rsid w:val="68EC2B10"/>
    <w:rsid w:val="68F67F71"/>
    <w:rsid w:val="69170944"/>
    <w:rsid w:val="691A4A6A"/>
    <w:rsid w:val="69545358"/>
    <w:rsid w:val="6965570D"/>
    <w:rsid w:val="698A51F6"/>
    <w:rsid w:val="698A76FD"/>
    <w:rsid w:val="699957CD"/>
    <w:rsid w:val="69C75989"/>
    <w:rsid w:val="69D54202"/>
    <w:rsid w:val="69DA5F5C"/>
    <w:rsid w:val="69F6462C"/>
    <w:rsid w:val="6A010DFB"/>
    <w:rsid w:val="6A1D1AFD"/>
    <w:rsid w:val="6A32535E"/>
    <w:rsid w:val="6A417AA1"/>
    <w:rsid w:val="6A475884"/>
    <w:rsid w:val="6A4B5A60"/>
    <w:rsid w:val="6A6062D1"/>
    <w:rsid w:val="6A6E5C68"/>
    <w:rsid w:val="6A6F4803"/>
    <w:rsid w:val="6A7D6E30"/>
    <w:rsid w:val="6A7F581D"/>
    <w:rsid w:val="6A9A08C6"/>
    <w:rsid w:val="6ABD20F1"/>
    <w:rsid w:val="6AD251D6"/>
    <w:rsid w:val="6AF808BE"/>
    <w:rsid w:val="6AFE540C"/>
    <w:rsid w:val="6B015D35"/>
    <w:rsid w:val="6B024C5F"/>
    <w:rsid w:val="6B200B90"/>
    <w:rsid w:val="6B3F0BA9"/>
    <w:rsid w:val="6B474827"/>
    <w:rsid w:val="6B511BD5"/>
    <w:rsid w:val="6B612371"/>
    <w:rsid w:val="6B6E1603"/>
    <w:rsid w:val="6B7211DE"/>
    <w:rsid w:val="6B733E20"/>
    <w:rsid w:val="6B983A6E"/>
    <w:rsid w:val="6BAC208A"/>
    <w:rsid w:val="6BAC63E0"/>
    <w:rsid w:val="6BB66D0F"/>
    <w:rsid w:val="6BD822F1"/>
    <w:rsid w:val="6BF924D9"/>
    <w:rsid w:val="6C130944"/>
    <w:rsid w:val="6C1E3605"/>
    <w:rsid w:val="6C3309F1"/>
    <w:rsid w:val="6C8E04D6"/>
    <w:rsid w:val="6CA2751B"/>
    <w:rsid w:val="6CB61EDC"/>
    <w:rsid w:val="6CBB26DD"/>
    <w:rsid w:val="6CBE2A6F"/>
    <w:rsid w:val="6CCD2831"/>
    <w:rsid w:val="6CF02768"/>
    <w:rsid w:val="6CF1468D"/>
    <w:rsid w:val="6D1839B1"/>
    <w:rsid w:val="6D36194E"/>
    <w:rsid w:val="6D432570"/>
    <w:rsid w:val="6D483E57"/>
    <w:rsid w:val="6D54452B"/>
    <w:rsid w:val="6D5C0837"/>
    <w:rsid w:val="6D6055A3"/>
    <w:rsid w:val="6D6B0FDF"/>
    <w:rsid w:val="6D6E26BA"/>
    <w:rsid w:val="6DBE1290"/>
    <w:rsid w:val="6DDC7F86"/>
    <w:rsid w:val="6E080FE0"/>
    <w:rsid w:val="6E0D26AB"/>
    <w:rsid w:val="6E2022F3"/>
    <w:rsid w:val="6E3B3401"/>
    <w:rsid w:val="6E3E10DC"/>
    <w:rsid w:val="6E69199B"/>
    <w:rsid w:val="6EA705D6"/>
    <w:rsid w:val="6EBD577A"/>
    <w:rsid w:val="6EE476C0"/>
    <w:rsid w:val="6EE558A8"/>
    <w:rsid w:val="6F1C2241"/>
    <w:rsid w:val="6F2D3E96"/>
    <w:rsid w:val="6F477BDB"/>
    <w:rsid w:val="6F713E95"/>
    <w:rsid w:val="6F7B76F7"/>
    <w:rsid w:val="6F83000E"/>
    <w:rsid w:val="6FFA5BA8"/>
    <w:rsid w:val="70095F6D"/>
    <w:rsid w:val="703B3BFC"/>
    <w:rsid w:val="70456902"/>
    <w:rsid w:val="704E6B13"/>
    <w:rsid w:val="705868EE"/>
    <w:rsid w:val="707937B5"/>
    <w:rsid w:val="708A0251"/>
    <w:rsid w:val="709355DB"/>
    <w:rsid w:val="70984A9D"/>
    <w:rsid w:val="70A006F5"/>
    <w:rsid w:val="70B97F01"/>
    <w:rsid w:val="70E36886"/>
    <w:rsid w:val="70FD19B1"/>
    <w:rsid w:val="7142520F"/>
    <w:rsid w:val="714C61F5"/>
    <w:rsid w:val="715E244A"/>
    <w:rsid w:val="716821C1"/>
    <w:rsid w:val="7177196F"/>
    <w:rsid w:val="71890319"/>
    <w:rsid w:val="718F77F7"/>
    <w:rsid w:val="71A8332A"/>
    <w:rsid w:val="71BF0E37"/>
    <w:rsid w:val="71F202C2"/>
    <w:rsid w:val="72A57793"/>
    <w:rsid w:val="72B56EEF"/>
    <w:rsid w:val="72D1391C"/>
    <w:rsid w:val="72DB254B"/>
    <w:rsid w:val="72DE1017"/>
    <w:rsid w:val="730B7748"/>
    <w:rsid w:val="730F65B9"/>
    <w:rsid w:val="731E5A43"/>
    <w:rsid w:val="73445DCA"/>
    <w:rsid w:val="73566852"/>
    <w:rsid w:val="7370105A"/>
    <w:rsid w:val="73797A10"/>
    <w:rsid w:val="738D0E3C"/>
    <w:rsid w:val="73C85ACF"/>
    <w:rsid w:val="73DA4058"/>
    <w:rsid w:val="73DF1C2D"/>
    <w:rsid w:val="73FB161F"/>
    <w:rsid w:val="740E0FBA"/>
    <w:rsid w:val="74105214"/>
    <w:rsid w:val="7413358A"/>
    <w:rsid w:val="741E1946"/>
    <w:rsid w:val="743C4162"/>
    <w:rsid w:val="744B00D6"/>
    <w:rsid w:val="746E42F6"/>
    <w:rsid w:val="74860E62"/>
    <w:rsid w:val="74880036"/>
    <w:rsid w:val="74963132"/>
    <w:rsid w:val="74B96A42"/>
    <w:rsid w:val="74C80246"/>
    <w:rsid w:val="74CD27B7"/>
    <w:rsid w:val="74D52EBA"/>
    <w:rsid w:val="74E124F8"/>
    <w:rsid w:val="74E44C3F"/>
    <w:rsid w:val="750220D2"/>
    <w:rsid w:val="750D4773"/>
    <w:rsid w:val="75263471"/>
    <w:rsid w:val="752E76A1"/>
    <w:rsid w:val="7548473E"/>
    <w:rsid w:val="75666FB1"/>
    <w:rsid w:val="756675FA"/>
    <w:rsid w:val="757A6592"/>
    <w:rsid w:val="757E70E6"/>
    <w:rsid w:val="75B27A3C"/>
    <w:rsid w:val="75BD5B8B"/>
    <w:rsid w:val="75C3677F"/>
    <w:rsid w:val="75D42472"/>
    <w:rsid w:val="75D50149"/>
    <w:rsid w:val="75D85802"/>
    <w:rsid w:val="75E609D5"/>
    <w:rsid w:val="75F12525"/>
    <w:rsid w:val="75FE1174"/>
    <w:rsid w:val="76277A41"/>
    <w:rsid w:val="76392A92"/>
    <w:rsid w:val="763E7DAB"/>
    <w:rsid w:val="76437492"/>
    <w:rsid w:val="76617C75"/>
    <w:rsid w:val="767E34F8"/>
    <w:rsid w:val="768C25BD"/>
    <w:rsid w:val="76A7774D"/>
    <w:rsid w:val="76DB1F5D"/>
    <w:rsid w:val="77033AF5"/>
    <w:rsid w:val="772D44B9"/>
    <w:rsid w:val="772D5858"/>
    <w:rsid w:val="77453DDC"/>
    <w:rsid w:val="776F0A56"/>
    <w:rsid w:val="77784943"/>
    <w:rsid w:val="77787755"/>
    <w:rsid w:val="777C19DA"/>
    <w:rsid w:val="778A0D23"/>
    <w:rsid w:val="77A05274"/>
    <w:rsid w:val="77A808C3"/>
    <w:rsid w:val="77AF0451"/>
    <w:rsid w:val="77CA7BAA"/>
    <w:rsid w:val="77FA1893"/>
    <w:rsid w:val="780E75A4"/>
    <w:rsid w:val="781864EA"/>
    <w:rsid w:val="781F6EAD"/>
    <w:rsid w:val="782D7D2B"/>
    <w:rsid w:val="783915FE"/>
    <w:rsid w:val="78575483"/>
    <w:rsid w:val="78705AFA"/>
    <w:rsid w:val="78A63666"/>
    <w:rsid w:val="78B427AB"/>
    <w:rsid w:val="78B7331B"/>
    <w:rsid w:val="78C54FC9"/>
    <w:rsid w:val="78C91464"/>
    <w:rsid w:val="78D43C48"/>
    <w:rsid w:val="78E05F29"/>
    <w:rsid w:val="78E439FC"/>
    <w:rsid w:val="78E46669"/>
    <w:rsid w:val="78EE6681"/>
    <w:rsid w:val="78FF6B3A"/>
    <w:rsid w:val="79100A4F"/>
    <w:rsid w:val="791453EC"/>
    <w:rsid w:val="792623CF"/>
    <w:rsid w:val="793877D8"/>
    <w:rsid w:val="79884AE9"/>
    <w:rsid w:val="79EE23A8"/>
    <w:rsid w:val="7A072E1B"/>
    <w:rsid w:val="7A0F12E6"/>
    <w:rsid w:val="7A25070C"/>
    <w:rsid w:val="7A2A2607"/>
    <w:rsid w:val="7A3A33AB"/>
    <w:rsid w:val="7A443267"/>
    <w:rsid w:val="7A522DA5"/>
    <w:rsid w:val="7A6C0BA8"/>
    <w:rsid w:val="7A6F2FA2"/>
    <w:rsid w:val="7A824C3A"/>
    <w:rsid w:val="7AB1180B"/>
    <w:rsid w:val="7AC16DC2"/>
    <w:rsid w:val="7AF12739"/>
    <w:rsid w:val="7AFA4E78"/>
    <w:rsid w:val="7B022868"/>
    <w:rsid w:val="7B1D37E9"/>
    <w:rsid w:val="7B3103E1"/>
    <w:rsid w:val="7B51571F"/>
    <w:rsid w:val="7B6C408D"/>
    <w:rsid w:val="7B7E5459"/>
    <w:rsid w:val="7B871187"/>
    <w:rsid w:val="7BA27F9C"/>
    <w:rsid w:val="7BA40FFB"/>
    <w:rsid w:val="7BB8027E"/>
    <w:rsid w:val="7BC7231A"/>
    <w:rsid w:val="7BD7125A"/>
    <w:rsid w:val="7BEA7F06"/>
    <w:rsid w:val="7BEB15BF"/>
    <w:rsid w:val="7C0E55F8"/>
    <w:rsid w:val="7C1576DC"/>
    <w:rsid w:val="7C244D17"/>
    <w:rsid w:val="7C461BA7"/>
    <w:rsid w:val="7C593BEF"/>
    <w:rsid w:val="7C6F7A0C"/>
    <w:rsid w:val="7C730D95"/>
    <w:rsid w:val="7C811ABB"/>
    <w:rsid w:val="7C8D2C99"/>
    <w:rsid w:val="7C9C0220"/>
    <w:rsid w:val="7CE87AF5"/>
    <w:rsid w:val="7D0A7C90"/>
    <w:rsid w:val="7D2C698E"/>
    <w:rsid w:val="7D6E5376"/>
    <w:rsid w:val="7D7155E0"/>
    <w:rsid w:val="7D9E0355"/>
    <w:rsid w:val="7D9F45CF"/>
    <w:rsid w:val="7DC51FB6"/>
    <w:rsid w:val="7DE03C2C"/>
    <w:rsid w:val="7DFF7FDA"/>
    <w:rsid w:val="7E186EB5"/>
    <w:rsid w:val="7E3C48CF"/>
    <w:rsid w:val="7E411EF5"/>
    <w:rsid w:val="7E43770C"/>
    <w:rsid w:val="7E5346B8"/>
    <w:rsid w:val="7E6B6C8A"/>
    <w:rsid w:val="7E6B77EA"/>
    <w:rsid w:val="7E772B20"/>
    <w:rsid w:val="7E8C186F"/>
    <w:rsid w:val="7EAC6168"/>
    <w:rsid w:val="7EB3696E"/>
    <w:rsid w:val="7EBD3B2B"/>
    <w:rsid w:val="7EC218D0"/>
    <w:rsid w:val="7EE34D80"/>
    <w:rsid w:val="7EEF34CE"/>
    <w:rsid w:val="7EF21537"/>
    <w:rsid w:val="7EF53B35"/>
    <w:rsid w:val="7EFC093A"/>
    <w:rsid w:val="7EFF2BDC"/>
    <w:rsid w:val="7F004C99"/>
    <w:rsid w:val="7F095CDC"/>
    <w:rsid w:val="7F355FB5"/>
    <w:rsid w:val="7F423106"/>
    <w:rsid w:val="7F464A18"/>
    <w:rsid w:val="7F72403E"/>
    <w:rsid w:val="7F734F41"/>
    <w:rsid w:val="7F7B1610"/>
    <w:rsid w:val="7FA44F86"/>
    <w:rsid w:val="7FDF638C"/>
    <w:rsid w:val="7FE76D48"/>
    <w:rsid w:val="7FF44B99"/>
    <w:rsid w:val="7FF839C2"/>
    <w:rsid w:val="7FF905F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iPriority="99" w:semiHidden="0"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76" w:lineRule="auto"/>
      <w:jc w:val="both"/>
      <w:textAlignment w:val="baseline"/>
    </w:pPr>
    <w:rPr>
      <w:rFonts w:ascii="Times New Roman" w:hAnsi="Times New Roman" w:eastAsia="Times New Roman" w:cs="Times New Roman"/>
      <w:lang w:val="en-GB" w:eastAsia="en-US" w:bidi="ar-SA"/>
    </w:rPr>
  </w:style>
  <w:style w:type="paragraph" w:styleId="2">
    <w:name w:val="heading 1"/>
    <w:basedOn w:val="1"/>
    <w:next w:val="1"/>
    <w:link w:val="40"/>
    <w:qFormat/>
    <w:uiPriority w:val="0"/>
    <w:pPr>
      <w:keepNext/>
      <w:keepLines/>
      <w:numPr>
        <w:ilvl w:val="0"/>
        <w:numId w:val="1"/>
      </w:numPr>
      <w:pBdr>
        <w:top w:val="single" w:color="auto" w:sz="12" w:space="3"/>
      </w:pBdr>
      <w:tabs>
        <w:tab w:val="left" w:pos="432"/>
      </w:tabs>
      <w:spacing w:before="50" w:beforeLines="50" w:after="120"/>
      <w:outlineLvl w:val="0"/>
    </w:pPr>
    <w:rPr>
      <w:rFonts w:ascii="Arial" w:hAnsi="Arial" w:eastAsia="宋体"/>
      <w:sz w:val="28"/>
      <w:szCs w:val="22"/>
      <w:lang w:eastAsia="zh-CN"/>
    </w:rPr>
  </w:style>
  <w:style w:type="paragraph" w:styleId="3">
    <w:name w:val="heading 2"/>
    <w:basedOn w:val="2"/>
    <w:next w:val="1"/>
    <w:qFormat/>
    <w:uiPriority w:val="0"/>
    <w:pPr>
      <w:pBdr>
        <w:top w:val="none" w:color="auto" w:sz="0" w:space="3"/>
        <w:left w:val="none" w:color="auto" w:sz="0" w:space="4"/>
        <w:bottom w:val="none" w:color="auto" w:sz="0" w:space="1"/>
        <w:right w:val="none" w:color="auto" w:sz="0" w:space="4"/>
      </w:pBdr>
      <w:tabs>
        <w:tab w:val="left" w:pos="576"/>
        <w:tab w:val="clear" w:pos="432"/>
      </w:tabs>
      <w:spacing w:before="50" w:after="60"/>
      <w:ind w:left="576" w:hanging="576"/>
      <w:outlineLvl w:val="1"/>
    </w:pPr>
    <w:rPr>
      <w:rFonts w:ascii="Arial" w:hAnsi="Arial" w:eastAsia="宋体" w:cs="Arial"/>
      <w:bCs/>
      <w:iCs/>
      <w:sz w:val="24"/>
      <w:szCs w:val="28"/>
      <w:lang w:val="en-US"/>
    </w:rPr>
  </w:style>
  <w:style w:type="paragraph" w:styleId="4">
    <w:name w:val="heading 3"/>
    <w:basedOn w:val="3"/>
    <w:next w:val="1"/>
    <w:qFormat/>
    <w:uiPriority w:val="0"/>
    <w:pPr>
      <w:keepNext/>
      <w:tabs>
        <w:tab w:val="left" w:pos="720"/>
        <w:tab w:val="clear" w:pos="576"/>
      </w:tabs>
      <w:spacing w:before="240" w:after="60"/>
      <w:ind w:left="720" w:hanging="720"/>
      <w:outlineLvl w:val="2"/>
    </w:pPr>
    <w:rPr>
      <w:rFonts w:cs="Arial"/>
      <w:b/>
      <w:sz w:val="24"/>
      <w:szCs w:val="26"/>
    </w:rPr>
  </w:style>
  <w:style w:type="paragraph" w:styleId="5">
    <w:name w:val="heading 4"/>
    <w:basedOn w:val="1"/>
    <w:next w:val="1"/>
    <w:link w:val="41"/>
    <w:qFormat/>
    <w:uiPriority w:val="0"/>
    <w:pPr>
      <w:keepNext/>
      <w:tabs>
        <w:tab w:val="left" w:pos="864"/>
      </w:tabs>
      <w:spacing w:before="240" w:after="60"/>
      <w:ind w:left="864" w:hanging="864"/>
      <w:outlineLvl w:val="3"/>
    </w:pPr>
    <w:rPr>
      <w:b/>
      <w:bCs/>
      <w:sz w:val="28"/>
      <w:szCs w:val="28"/>
    </w:rPr>
  </w:style>
  <w:style w:type="paragraph" w:styleId="6">
    <w:name w:val="heading 5"/>
    <w:basedOn w:val="1"/>
    <w:next w:val="1"/>
    <w:qFormat/>
    <w:uiPriority w:val="0"/>
    <w:pPr>
      <w:tabs>
        <w:tab w:val="left" w:pos="1008"/>
      </w:tabs>
      <w:spacing w:before="240" w:after="60"/>
      <w:ind w:left="1008" w:hanging="1008"/>
      <w:outlineLvl w:val="4"/>
    </w:pPr>
    <w:rPr>
      <w:b/>
      <w:bCs/>
      <w:i/>
      <w:iCs/>
      <w:sz w:val="26"/>
      <w:szCs w:val="26"/>
    </w:rPr>
  </w:style>
  <w:style w:type="paragraph" w:styleId="7">
    <w:name w:val="heading 6"/>
    <w:basedOn w:val="1"/>
    <w:next w:val="1"/>
    <w:qFormat/>
    <w:uiPriority w:val="0"/>
    <w:pPr>
      <w:tabs>
        <w:tab w:val="left" w:pos="1152"/>
      </w:tabs>
      <w:spacing w:before="240" w:after="60"/>
      <w:ind w:left="1152" w:hanging="1152"/>
      <w:outlineLvl w:val="5"/>
    </w:pPr>
    <w:rPr>
      <w:b/>
      <w:bCs/>
      <w:sz w:val="22"/>
      <w:szCs w:val="22"/>
    </w:rPr>
  </w:style>
  <w:style w:type="paragraph" w:styleId="8">
    <w:name w:val="heading 7"/>
    <w:basedOn w:val="1"/>
    <w:next w:val="1"/>
    <w:qFormat/>
    <w:uiPriority w:val="0"/>
    <w:pPr>
      <w:tabs>
        <w:tab w:val="left" w:pos="1296"/>
      </w:tabs>
      <w:spacing w:before="240" w:after="60"/>
      <w:ind w:left="1296" w:hanging="1296"/>
      <w:outlineLvl w:val="6"/>
    </w:pPr>
    <w:rPr>
      <w:sz w:val="24"/>
      <w:szCs w:val="24"/>
    </w:rPr>
  </w:style>
  <w:style w:type="paragraph" w:styleId="9">
    <w:name w:val="heading 8"/>
    <w:basedOn w:val="1"/>
    <w:next w:val="10"/>
    <w:link w:val="45"/>
    <w:qFormat/>
    <w:uiPriority w:val="0"/>
    <w:pPr>
      <w:keepNext/>
      <w:keepLines/>
      <w:widowControl w:val="0"/>
      <w:tabs>
        <w:tab w:val="left" w:pos="1440"/>
      </w:tabs>
      <w:overflowPunct/>
      <w:autoSpaceDE/>
      <w:autoSpaceDN/>
      <w:adjustRightInd/>
      <w:spacing w:before="120" w:after="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51"/>
    <w:qFormat/>
    <w:uiPriority w:val="0"/>
    <w:pPr>
      <w:keepNext/>
      <w:keepLines/>
      <w:widowControl w:val="0"/>
      <w:tabs>
        <w:tab w:val="left" w:pos="1584"/>
      </w:tabs>
      <w:overflowPunct/>
      <w:autoSpaceDE/>
      <w:autoSpaceDN/>
      <w:adjustRightInd/>
      <w:spacing w:before="120" w:after="120"/>
      <w:ind w:left="1584" w:hanging="1584"/>
      <w:textAlignment w:val="auto"/>
      <w:outlineLvl w:val="8"/>
    </w:pPr>
    <w:rPr>
      <w:rFonts w:ascii="Arial" w:hAnsi="Arial" w:eastAsia="宋体"/>
      <w:kern w:val="2"/>
      <w:sz w:val="21"/>
      <w:szCs w:val="24"/>
      <w:lang w:val="en-US" w:eastAsia="zh-CN"/>
    </w:rPr>
  </w:style>
  <w:style w:type="character" w:default="1" w:styleId="27">
    <w:name w:val="Default Paragraph Font"/>
    <w:semiHidden/>
    <w:unhideWhenUsed/>
    <w:qFormat/>
    <w:uiPriority w:val="1"/>
  </w:style>
  <w:style w:type="table" w:default="1" w:styleId="33">
    <w:name w:val="Normal Table"/>
    <w:semiHidden/>
    <w:unhideWhenUsed/>
    <w:qFormat/>
    <w:uiPriority w:val="99"/>
    <w:tblPr>
      <w:tblLayout w:type="fixed"/>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annotation subject"/>
    <w:basedOn w:val="13"/>
    <w:next w:val="13"/>
    <w:link w:val="55"/>
    <w:unhideWhenUsed/>
    <w:qFormat/>
    <w:uiPriority w:val="99"/>
    <w:rPr>
      <w:b/>
      <w:bCs/>
    </w:rPr>
  </w:style>
  <w:style w:type="paragraph" w:styleId="13">
    <w:name w:val="annotation text"/>
    <w:basedOn w:val="1"/>
    <w:link w:val="42"/>
    <w:unhideWhenUsed/>
    <w:qFormat/>
    <w:uiPriority w:val="0"/>
  </w:style>
  <w:style w:type="paragraph" w:styleId="14">
    <w:name w:val="List Number"/>
    <w:basedOn w:val="1"/>
    <w:qFormat/>
    <w:uiPriority w:val="0"/>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15">
    <w:name w:val="caption"/>
    <w:basedOn w:val="1"/>
    <w:next w:val="1"/>
    <w:link w:val="36"/>
    <w:qFormat/>
    <w:uiPriority w:val="0"/>
    <w:rPr>
      <w:b/>
      <w:bCs/>
    </w:rPr>
  </w:style>
  <w:style w:type="paragraph" w:styleId="16">
    <w:name w:val="List Bullet"/>
    <w:basedOn w:val="17"/>
    <w:qFormat/>
    <w:uiPriority w:val="0"/>
    <w:pPr>
      <w:tabs>
        <w:tab w:val="left" w:pos="510"/>
      </w:tabs>
      <w:overflowPunct w:val="0"/>
      <w:autoSpaceDE w:val="0"/>
      <w:autoSpaceDN w:val="0"/>
      <w:adjustRightInd w:val="0"/>
      <w:spacing w:after="120"/>
      <w:ind w:left="510" w:hanging="397"/>
      <w:textAlignment w:val="baseline"/>
    </w:pPr>
    <w:rPr>
      <w:rFonts w:ascii="Arial" w:hAnsi="Arial" w:eastAsia="Times New Roman"/>
      <w:lang w:eastAsia="zh-CN"/>
    </w:rPr>
  </w:style>
  <w:style w:type="paragraph" w:styleId="17">
    <w:name w:val="Body Text"/>
    <w:basedOn w:val="1"/>
    <w:link w:val="99"/>
    <w:qFormat/>
    <w:uiPriority w:val="0"/>
    <w:pPr>
      <w:overflowPunct/>
      <w:autoSpaceDE/>
      <w:autoSpaceDN/>
      <w:adjustRightInd/>
      <w:textAlignment w:val="auto"/>
    </w:pPr>
    <w:rPr>
      <w:rFonts w:eastAsia="MS Mincho"/>
    </w:rPr>
  </w:style>
  <w:style w:type="paragraph" w:styleId="18">
    <w:name w:val="Document Map"/>
    <w:basedOn w:val="1"/>
    <w:semiHidden/>
    <w:qFormat/>
    <w:uiPriority w:val="0"/>
    <w:pPr>
      <w:shd w:val="clear" w:color="auto" w:fill="000080"/>
    </w:pPr>
    <w:rPr>
      <w:rFonts w:ascii="Tahoma" w:hAnsi="Tahoma" w:cs="Tahoma"/>
    </w:rPr>
  </w:style>
  <w:style w:type="paragraph" w:styleId="19">
    <w:name w:val="Body Text Indent"/>
    <w:basedOn w:val="1"/>
    <w:qFormat/>
    <w:uiPriority w:val="0"/>
    <w:pPr>
      <w:spacing w:after="120"/>
      <w:ind w:left="283"/>
    </w:pPr>
  </w:style>
  <w:style w:type="paragraph" w:styleId="20">
    <w:name w:val="Balloon Text"/>
    <w:basedOn w:val="1"/>
    <w:link w:val="35"/>
    <w:unhideWhenUsed/>
    <w:qFormat/>
    <w:uiPriority w:val="99"/>
    <w:pPr>
      <w:spacing w:after="0"/>
    </w:pPr>
    <w:rPr>
      <w:rFonts w:ascii="Tahoma" w:hAnsi="Tahoma" w:cs="Tahoma"/>
      <w:sz w:val="16"/>
      <w:szCs w:val="16"/>
    </w:rPr>
  </w:style>
  <w:style w:type="paragraph" w:styleId="21">
    <w:name w:val="footer"/>
    <w:basedOn w:val="1"/>
    <w:link w:val="56"/>
    <w:unhideWhenUsed/>
    <w:qFormat/>
    <w:uiPriority w:val="99"/>
    <w:pPr>
      <w:tabs>
        <w:tab w:val="center" w:pos="4513"/>
        <w:tab w:val="right" w:pos="9026"/>
      </w:tabs>
      <w:snapToGrid w:val="0"/>
    </w:pPr>
  </w:style>
  <w:style w:type="paragraph" w:styleId="22">
    <w:name w:val="header"/>
    <w:link w:val="50"/>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3">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eastAsia="宋体" w:cs="Times New Roman"/>
      <w:b/>
      <w:szCs w:val="22"/>
      <w:lang w:val="en-US" w:eastAsia="zh-CN" w:bidi="ar-SA"/>
    </w:rPr>
  </w:style>
  <w:style w:type="paragraph" w:styleId="24">
    <w:name w:val="List"/>
    <w:basedOn w:val="1"/>
    <w:qFormat/>
    <w:uiPriority w:val="0"/>
    <w:pPr>
      <w:ind w:left="283" w:hanging="283"/>
    </w:pPr>
  </w:style>
  <w:style w:type="paragraph" w:styleId="25">
    <w:name w:val="footnote text"/>
    <w:basedOn w:val="1"/>
    <w:unhideWhenUsed/>
    <w:qFormat/>
    <w:uiPriority w:val="99"/>
    <w:pPr>
      <w:snapToGrid w:val="0"/>
      <w:jc w:val="left"/>
    </w:pPr>
    <w:rPr>
      <w:sz w:val="18"/>
    </w:rPr>
  </w:style>
  <w:style w:type="paragraph" w:styleId="26">
    <w:name w:val="Normal (Web)"/>
    <w:basedOn w:val="1"/>
    <w:qFormat/>
    <w:uiPriority w:val="99"/>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28">
    <w:name w:val="Strong"/>
    <w:basedOn w:val="27"/>
    <w:qFormat/>
    <w:uiPriority w:val="22"/>
    <w:rPr>
      <w:b/>
      <w:bCs/>
    </w:rPr>
  </w:style>
  <w:style w:type="character" w:styleId="29">
    <w:name w:val="FollowedHyperlink"/>
    <w:basedOn w:val="27"/>
    <w:qFormat/>
    <w:uiPriority w:val="0"/>
    <w:rPr>
      <w:color w:val="800080"/>
      <w:u w:val="single"/>
    </w:rPr>
  </w:style>
  <w:style w:type="character" w:styleId="30">
    <w:name w:val="Hyperlink"/>
    <w:basedOn w:val="27"/>
    <w:unhideWhenUsed/>
    <w:qFormat/>
    <w:uiPriority w:val="99"/>
    <w:rPr>
      <w:color w:val="0000FF"/>
      <w:u w:val="single"/>
    </w:rPr>
  </w:style>
  <w:style w:type="character" w:styleId="31">
    <w:name w:val="annotation reference"/>
    <w:basedOn w:val="27"/>
    <w:unhideWhenUsed/>
    <w:qFormat/>
    <w:uiPriority w:val="0"/>
    <w:rPr>
      <w:sz w:val="16"/>
      <w:szCs w:val="16"/>
    </w:rPr>
  </w:style>
  <w:style w:type="character" w:styleId="32">
    <w:name w:val="footnote reference"/>
    <w:basedOn w:val="27"/>
    <w:unhideWhenUsed/>
    <w:qFormat/>
    <w:uiPriority w:val="99"/>
    <w:rPr>
      <w:vertAlign w:val="superscript"/>
    </w:rPr>
  </w:style>
  <w:style w:type="table" w:styleId="34">
    <w:name w:val="Table Grid"/>
    <w:basedOn w:val="3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5">
    <w:name w:val="批注框文本 Char"/>
    <w:basedOn w:val="27"/>
    <w:link w:val="20"/>
    <w:semiHidden/>
    <w:qFormat/>
    <w:uiPriority w:val="99"/>
    <w:rPr>
      <w:rFonts w:ascii="Tahoma" w:hAnsi="Tahoma" w:eastAsia="Times New Roman" w:cs="Tahoma"/>
      <w:sz w:val="16"/>
      <w:szCs w:val="16"/>
      <w:lang w:val="en-GB"/>
    </w:rPr>
  </w:style>
  <w:style w:type="character" w:customStyle="1" w:styleId="36">
    <w:name w:val="题注 Char"/>
    <w:basedOn w:val="27"/>
    <w:link w:val="15"/>
    <w:qFormat/>
    <w:uiPriority w:val="0"/>
    <w:rPr>
      <w:b/>
      <w:bCs/>
      <w:lang w:val="en-GB" w:eastAsia="en-US" w:bidi="ar-SA"/>
    </w:rPr>
  </w:style>
  <w:style w:type="character" w:customStyle="1" w:styleId="37">
    <w:name w:val="B1 (文字)"/>
    <w:basedOn w:val="27"/>
    <w:qFormat/>
    <w:uiPriority w:val="0"/>
    <w:rPr>
      <w:rFonts w:eastAsia="Times New Roman"/>
    </w:rPr>
  </w:style>
  <w:style w:type="character" w:customStyle="1" w:styleId="38">
    <w:name w:val="样式 正文缩进d + 首行缩进:  2 字符 段前: 0.35 行 Char"/>
    <w:basedOn w:val="27"/>
    <w:link w:val="39"/>
    <w:qFormat/>
    <w:locked/>
    <w:uiPriority w:val="0"/>
    <w:rPr>
      <w:rFonts w:ascii="Times New Roman" w:hAnsi="Times New Roman" w:eastAsia="楷体_GB2312" w:cs="宋体"/>
      <w:snapToGrid w:val="0"/>
      <w:sz w:val="28"/>
    </w:rPr>
  </w:style>
  <w:style w:type="paragraph" w:customStyle="1" w:styleId="39">
    <w:name w:val="样式 正文缩进d + 首行缩进:  2 字符 段前: 0.35 行"/>
    <w:basedOn w:val="10"/>
    <w:link w:val="38"/>
    <w:qFormat/>
    <w:uiPriority w:val="0"/>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40">
    <w:name w:val="标题 1 Char"/>
    <w:basedOn w:val="27"/>
    <w:link w:val="2"/>
    <w:qFormat/>
    <w:uiPriority w:val="0"/>
    <w:rPr>
      <w:rFonts w:ascii="Arial" w:hAnsi="Arial" w:eastAsia="宋体"/>
      <w:sz w:val="28"/>
      <w:szCs w:val="22"/>
      <w:lang w:val="en-GB"/>
    </w:rPr>
  </w:style>
  <w:style w:type="character" w:customStyle="1" w:styleId="41">
    <w:name w:val="标题 4 Char"/>
    <w:basedOn w:val="27"/>
    <w:link w:val="5"/>
    <w:qFormat/>
    <w:uiPriority w:val="0"/>
    <w:rPr>
      <w:rFonts w:ascii="Times New Roman" w:hAnsi="Times New Roman" w:eastAsia="Times New Roman"/>
      <w:b/>
      <w:bCs/>
      <w:sz w:val="28"/>
      <w:szCs w:val="28"/>
      <w:lang w:val="en-GB" w:eastAsia="en-US"/>
    </w:rPr>
  </w:style>
  <w:style w:type="character" w:customStyle="1" w:styleId="42">
    <w:name w:val="批注文字 Char"/>
    <w:basedOn w:val="27"/>
    <w:link w:val="13"/>
    <w:semiHidden/>
    <w:qFormat/>
    <w:uiPriority w:val="0"/>
    <w:rPr>
      <w:rFonts w:ascii="Times New Roman" w:hAnsi="Times New Roman" w:eastAsia="Times New Roman" w:cs="Times New Roman"/>
      <w:sz w:val="20"/>
      <w:szCs w:val="20"/>
      <w:lang w:val="en-GB"/>
    </w:rPr>
  </w:style>
  <w:style w:type="character" w:customStyle="1" w:styleId="43">
    <w:name w:val="TH Char"/>
    <w:link w:val="44"/>
    <w:qFormat/>
    <w:uiPriority w:val="0"/>
    <w:rPr>
      <w:rFonts w:ascii="Arial" w:hAnsi="Arial" w:eastAsia="Times New Roman"/>
      <w:b/>
      <w:lang w:val="en-GB" w:eastAsia="en-GB"/>
    </w:rPr>
  </w:style>
  <w:style w:type="paragraph" w:customStyle="1" w:styleId="44">
    <w:name w:val="TH"/>
    <w:basedOn w:val="1"/>
    <w:link w:val="43"/>
    <w:qFormat/>
    <w:uiPriority w:val="0"/>
    <w:pPr>
      <w:keepNext/>
      <w:keepLines/>
      <w:spacing w:before="60"/>
      <w:jc w:val="center"/>
    </w:pPr>
    <w:rPr>
      <w:rFonts w:ascii="Arial" w:hAnsi="Arial"/>
      <w:b/>
      <w:lang w:eastAsia="en-GB"/>
    </w:rPr>
  </w:style>
  <w:style w:type="character" w:customStyle="1" w:styleId="45">
    <w:name w:val="标题 8 Char"/>
    <w:basedOn w:val="27"/>
    <w:link w:val="9"/>
    <w:qFormat/>
    <w:uiPriority w:val="0"/>
    <w:rPr>
      <w:rFonts w:ascii="Arial" w:hAnsi="Arial" w:eastAsia="宋体"/>
      <w:kern w:val="2"/>
      <w:sz w:val="21"/>
      <w:szCs w:val="24"/>
    </w:rPr>
  </w:style>
  <w:style w:type="character" w:customStyle="1" w:styleId="46">
    <w:name w:val="TAL Char"/>
    <w:basedOn w:val="27"/>
    <w:link w:val="47"/>
    <w:qFormat/>
    <w:uiPriority w:val="0"/>
    <w:rPr>
      <w:rFonts w:ascii="Arial" w:hAnsi="Arial"/>
      <w:sz w:val="18"/>
      <w:lang w:val="en-GB" w:eastAsia="ja-JP" w:bidi="ar-SA"/>
    </w:rPr>
  </w:style>
  <w:style w:type="paragraph" w:customStyle="1" w:styleId="47">
    <w:name w:val="TAL"/>
    <w:basedOn w:val="1"/>
    <w:link w:val="46"/>
    <w:qFormat/>
    <w:uiPriority w:val="0"/>
    <w:pPr>
      <w:keepNext/>
      <w:keepLines/>
      <w:spacing w:after="0"/>
    </w:pPr>
    <w:rPr>
      <w:rFonts w:ascii="Arial" w:hAnsi="Arial"/>
      <w:sz w:val="18"/>
      <w:lang w:eastAsia="ja-JP"/>
    </w:rPr>
  </w:style>
  <w:style w:type="character" w:customStyle="1" w:styleId="48">
    <w:name w:val="Text Car"/>
    <w:basedOn w:val="27"/>
    <w:link w:val="49"/>
    <w:qFormat/>
    <w:uiPriority w:val="0"/>
    <w:rPr>
      <w:rFonts w:ascii="Arial" w:hAnsi="Arial"/>
      <w:lang w:val="en-US" w:eastAsia="en-US" w:bidi="ar-SA"/>
    </w:rPr>
  </w:style>
  <w:style w:type="paragraph" w:customStyle="1" w:styleId="49">
    <w:name w:val="Text"/>
    <w:basedOn w:val="1"/>
    <w:link w:val="48"/>
    <w:qFormat/>
    <w:uiPriority w:val="0"/>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50">
    <w:name w:val="页眉 Char"/>
    <w:basedOn w:val="27"/>
    <w:link w:val="22"/>
    <w:qFormat/>
    <w:uiPriority w:val="0"/>
    <w:rPr>
      <w:rFonts w:ascii="Arial" w:hAnsi="Arial" w:eastAsia="Times New Roman"/>
      <w:b/>
      <w:sz w:val="18"/>
      <w:lang w:val="en-US" w:eastAsia="en-US" w:bidi="ar-SA"/>
    </w:rPr>
  </w:style>
  <w:style w:type="character" w:customStyle="1" w:styleId="51">
    <w:name w:val="标题 9 Char"/>
    <w:basedOn w:val="27"/>
    <w:link w:val="11"/>
    <w:qFormat/>
    <w:uiPriority w:val="0"/>
    <w:rPr>
      <w:rFonts w:ascii="Arial" w:hAnsi="Arial" w:eastAsia="宋体"/>
      <w:kern w:val="2"/>
      <w:sz w:val="21"/>
      <w:szCs w:val="24"/>
    </w:rPr>
  </w:style>
  <w:style w:type="character" w:customStyle="1" w:styleId="52">
    <w:name w:val="Doc-title Char"/>
    <w:basedOn w:val="27"/>
    <w:link w:val="53"/>
    <w:qFormat/>
    <w:uiPriority w:val="0"/>
    <w:rPr>
      <w:rFonts w:ascii="Arial" w:hAnsi="Arial" w:eastAsia="MS Mincho"/>
      <w:szCs w:val="24"/>
      <w:lang w:val="en-GB" w:eastAsia="en-GB" w:bidi="ar-SA"/>
    </w:rPr>
  </w:style>
  <w:style w:type="paragraph" w:customStyle="1" w:styleId="53">
    <w:name w:val="Doc-title"/>
    <w:basedOn w:val="1"/>
    <w:next w:val="54"/>
    <w:link w:val="52"/>
    <w:qFormat/>
    <w:uiPriority w:val="0"/>
    <w:pPr>
      <w:overflowPunct/>
      <w:autoSpaceDE/>
      <w:autoSpaceDN/>
      <w:adjustRightInd/>
      <w:spacing w:after="0"/>
      <w:ind w:left="1259" w:hanging="1259"/>
      <w:textAlignment w:val="auto"/>
    </w:pPr>
    <w:rPr>
      <w:rFonts w:ascii="Arial" w:hAnsi="Arial" w:eastAsia="MS Mincho"/>
      <w:szCs w:val="24"/>
      <w:lang w:val="en-US" w:eastAsia="en-GB"/>
    </w:rPr>
  </w:style>
  <w:style w:type="paragraph" w:customStyle="1" w:styleId="54">
    <w:name w:val="Doc-text2"/>
    <w:basedOn w:val="1"/>
    <w:link w:val="57"/>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55">
    <w:name w:val="批注主题 Char"/>
    <w:basedOn w:val="42"/>
    <w:link w:val="12"/>
    <w:semiHidden/>
    <w:qFormat/>
    <w:uiPriority w:val="99"/>
    <w:rPr>
      <w:rFonts w:ascii="Times New Roman" w:hAnsi="Times New Roman" w:eastAsia="Times New Roman" w:cs="Times New Roman"/>
      <w:b/>
      <w:bCs/>
      <w:sz w:val="20"/>
      <w:szCs w:val="20"/>
      <w:lang w:val="en-GB"/>
    </w:rPr>
  </w:style>
  <w:style w:type="character" w:customStyle="1" w:styleId="56">
    <w:name w:val="页脚 Char"/>
    <w:basedOn w:val="27"/>
    <w:link w:val="21"/>
    <w:qFormat/>
    <w:uiPriority w:val="99"/>
    <w:rPr>
      <w:rFonts w:ascii="Times New Roman" w:hAnsi="Times New Roman" w:eastAsia="Times New Roman"/>
      <w:lang w:val="en-GB" w:eastAsia="en-US"/>
    </w:rPr>
  </w:style>
  <w:style w:type="character" w:customStyle="1" w:styleId="57">
    <w:name w:val="Doc-text2 Char"/>
    <w:basedOn w:val="27"/>
    <w:link w:val="54"/>
    <w:qFormat/>
    <w:uiPriority w:val="0"/>
    <w:rPr>
      <w:rFonts w:ascii="Arial" w:hAnsi="Arial" w:eastAsia="MS Mincho"/>
      <w:szCs w:val="24"/>
      <w:lang w:val="en-GB" w:eastAsia="en-GB" w:bidi="ar-SA"/>
    </w:rPr>
  </w:style>
  <w:style w:type="character" w:customStyle="1" w:styleId="58">
    <w:name w:val="B1 Char1"/>
    <w:basedOn w:val="27"/>
    <w:link w:val="59"/>
    <w:qFormat/>
    <w:uiPriority w:val="0"/>
    <w:rPr>
      <w:rFonts w:eastAsia="MS Mincho"/>
      <w:lang w:val="en-GB" w:eastAsia="en-US" w:bidi="ar-SA"/>
    </w:rPr>
  </w:style>
  <w:style w:type="paragraph" w:customStyle="1" w:styleId="59">
    <w:name w:val="B1"/>
    <w:basedOn w:val="24"/>
    <w:link w:val="58"/>
    <w:qFormat/>
    <w:uiPriority w:val="0"/>
    <w:pPr>
      <w:overflowPunct/>
      <w:autoSpaceDE/>
      <w:autoSpaceDN/>
      <w:adjustRightInd/>
      <w:ind w:left="568" w:hanging="284"/>
      <w:textAlignment w:val="auto"/>
    </w:pPr>
    <w:rPr>
      <w:rFonts w:eastAsia="MS Mincho"/>
    </w:rPr>
  </w:style>
  <w:style w:type="character" w:customStyle="1" w:styleId="60">
    <w:name w:val="NO Char"/>
    <w:basedOn w:val="27"/>
    <w:link w:val="61"/>
    <w:qFormat/>
    <w:uiPriority w:val="0"/>
    <w:rPr>
      <w:rFonts w:eastAsia="MS Mincho"/>
      <w:lang w:val="en-GB" w:eastAsia="en-US" w:bidi="ar-SA"/>
    </w:rPr>
  </w:style>
  <w:style w:type="paragraph" w:customStyle="1" w:styleId="61">
    <w:name w:val="NO"/>
    <w:basedOn w:val="1"/>
    <w:link w:val="60"/>
    <w:qFormat/>
    <w:uiPriority w:val="0"/>
    <w:pPr>
      <w:keepLines/>
      <w:overflowPunct/>
      <w:autoSpaceDE/>
      <w:autoSpaceDN/>
      <w:adjustRightInd/>
      <w:ind w:left="1135" w:hanging="851"/>
      <w:textAlignment w:val="auto"/>
    </w:pPr>
    <w:rPr>
      <w:rFonts w:eastAsia="MS Mincho"/>
    </w:rPr>
  </w:style>
  <w:style w:type="character" w:customStyle="1" w:styleId="62">
    <w:name w:val="TAH Char"/>
    <w:basedOn w:val="27"/>
    <w:link w:val="63"/>
    <w:qFormat/>
    <w:uiPriority w:val="0"/>
    <w:rPr>
      <w:rFonts w:ascii="Arial" w:hAnsi="Arial"/>
      <w:b/>
      <w:sz w:val="18"/>
      <w:lang w:val="en-GB" w:eastAsia="ja-JP" w:bidi="ar-SA"/>
    </w:rPr>
  </w:style>
  <w:style w:type="paragraph" w:customStyle="1" w:styleId="63">
    <w:name w:val="TAH"/>
    <w:basedOn w:val="1"/>
    <w:link w:val="62"/>
    <w:qFormat/>
    <w:uiPriority w:val="0"/>
    <w:pPr>
      <w:keepNext/>
      <w:keepLines/>
      <w:spacing w:after="0"/>
      <w:jc w:val="center"/>
    </w:pPr>
    <w:rPr>
      <w:rFonts w:ascii="Arial" w:hAnsi="Arial"/>
      <w:b/>
      <w:sz w:val="18"/>
      <w:lang w:eastAsia="ja-JP"/>
    </w:rPr>
  </w:style>
  <w:style w:type="character" w:customStyle="1" w:styleId="64">
    <w:name w:val="msoins"/>
    <w:basedOn w:val="27"/>
    <w:qFormat/>
    <w:uiPriority w:val="0"/>
  </w:style>
  <w:style w:type="character" w:customStyle="1" w:styleId="65">
    <w:name w:val="B2 Char1"/>
    <w:basedOn w:val="42"/>
    <w:link w:val="66"/>
    <w:qFormat/>
    <w:uiPriority w:val="0"/>
    <w:rPr>
      <w:rFonts w:ascii="Times New Roman" w:hAnsi="Times New Roman" w:eastAsia="Times New Roman" w:cs="Times New Roman"/>
      <w:sz w:val="20"/>
      <w:szCs w:val="20"/>
      <w:lang w:val="en-GB" w:eastAsia="en-US" w:bidi="ar-SA"/>
    </w:rPr>
  </w:style>
  <w:style w:type="paragraph" w:customStyle="1" w:styleId="66">
    <w:name w:val="B2"/>
    <w:basedOn w:val="1"/>
    <w:link w:val="65"/>
    <w:qFormat/>
    <w:uiPriority w:val="0"/>
    <w:pPr>
      <w:overflowPunct/>
      <w:autoSpaceDE/>
      <w:autoSpaceDN/>
      <w:adjustRightInd/>
      <w:ind w:left="851" w:hanging="284"/>
      <w:textAlignment w:val="auto"/>
    </w:pPr>
  </w:style>
  <w:style w:type="character" w:customStyle="1" w:styleId="67">
    <w:name w:val="TAL + Left:  1.00 cm Char Char"/>
    <w:basedOn w:val="46"/>
    <w:link w:val="68"/>
    <w:qFormat/>
    <w:uiPriority w:val="0"/>
    <w:rPr>
      <w:rFonts w:ascii="Arial" w:hAnsi="Arial"/>
      <w:sz w:val="18"/>
      <w:lang w:val="en-GB" w:eastAsia="en-GB" w:bidi="ar-SA"/>
    </w:rPr>
  </w:style>
  <w:style w:type="paragraph" w:customStyle="1" w:styleId="68">
    <w:name w:val="TAL + Left:  1"/>
    <w:basedOn w:val="47"/>
    <w:link w:val="67"/>
    <w:qFormat/>
    <w:uiPriority w:val="0"/>
    <w:pPr>
      <w:ind w:left="567"/>
    </w:pPr>
    <w:rPr>
      <w:lang w:eastAsia="en-GB"/>
    </w:rPr>
  </w:style>
  <w:style w:type="character" w:customStyle="1" w:styleId="69">
    <w:name w:val="header odd Char"/>
    <w:basedOn w:val="27"/>
    <w:qFormat/>
    <w:uiPriority w:val="0"/>
    <w:rPr>
      <w:lang w:val="en-GB" w:eastAsia="en-US" w:bidi="ar-SA"/>
    </w:rPr>
  </w:style>
  <w:style w:type="character" w:customStyle="1" w:styleId="70">
    <w:name w:val="B1 Char"/>
    <w:basedOn w:val="27"/>
    <w:qFormat/>
    <w:uiPriority w:val="0"/>
    <w:rPr>
      <w:rFonts w:ascii="Times New Roman" w:hAnsi="Times New Roman"/>
      <w:lang w:val="en-GB" w:eastAsia="en-US"/>
    </w:rPr>
  </w:style>
  <w:style w:type="character" w:customStyle="1" w:styleId="71">
    <w:name w:val="PL Char"/>
    <w:basedOn w:val="27"/>
    <w:link w:val="72"/>
    <w:qFormat/>
    <w:uiPriority w:val="0"/>
    <w:rPr>
      <w:rFonts w:ascii="Courier New" w:hAnsi="Courier New" w:eastAsia="宋体"/>
      <w:sz w:val="16"/>
      <w:lang w:val="en-GB" w:eastAsia="ja-JP" w:bidi="ar-SA"/>
    </w:rPr>
  </w:style>
  <w:style w:type="paragraph" w:customStyle="1" w:styleId="72">
    <w:name w:val="PL"/>
    <w:link w:val="7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eastAsia="宋体" w:cs="Times New Roman"/>
      <w:sz w:val="16"/>
      <w:lang w:val="en-GB" w:eastAsia="ja-JP" w:bidi="ar-SA"/>
    </w:rPr>
  </w:style>
  <w:style w:type="character" w:customStyle="1" w:styleId="73">
    <w:name w:val="TAC Char"/>
    <w:link w:val="74"/>
    <w:qFormat/>
    <w:uiPriority w:val="0"/>
    <w:rPr>
      <w:rFonts w:ascii="Arial" w:hAnsi="Arial" w:eastAsia="Times New Roman"/>
      <w:sz w:val="18"/>
      <w:lang w:val="en-GB" w:eastAsia="ja-JP"/>
    </w:rPr>
  </w:style>
  <w:style w:type="paragraph" w:customStyle="1" w:styleId="74">
    <w:name w:val="TAC"/>
    <w:basedOn w:val="47"/>
    <w:link w:val="73"/>
    <w:qFormat/>
    <w:uiPriority w:val="0"/>
    <w:pPr>
      <w:jc w:val="center"/>
    </w:pPr>
  </w:style>
  <w:style w:type="character" w:customStyle="1" w:styleId="75">
    <w:name w:val="占位符文本1"/>
    <w:basedOn w:val="27"/>
    <w:semiHidden/>
    <w:qFormat/>
    <w:uiPriority w:val="99"/>
    <w:rPr>
      <w:color w:val="808080"/>
    </w:rPr>
  </w:style>
  <w:style w:type="character" w:customStyle="1" w:styleId="76">
    <w:name w:val="MTEquationSection"/>
    <w:basedOn w:val="27"/>
    <w:qFormat/>
    <w:uiPriority w:val="0"/>
    <w:rPr>
      <w:rFonts w:cs="Arial"/>
      <w:bCs/>
      <w:vanish/>
      <w:color w:val="FF0000"/>
      <w:sz w:val="28"/>
      <w:szCs w:val="28"/>
      <w:lang w:eastAsia="zh-CN"/>
    </w:rPr>
  </w:style>
  <w:style w:type="character" w:customStyle="1" w:styleId="77">
    <w:name w:val="MTDisplayEquation Char"/>
    <w:basedOn w:val="27"/>
    <w:link w:val="78"/>
    <w:qFormat/>
    <w:uiPriority w:val="0"/>
    <w:rPr>
      <w:rFonts w:ascii="Times New Roman" w:hAnsi="Times New Roman" w:eastAsia="宋体"/>
    </w:rPr>
  </w:style>
  <w:style w:type="paragraph" w:customStyle="1" w:styleId="78">
    <w:name w:val="MTDisplayEquation"/>
    <w:basedOn w:val="1"/>
    <w:next w:val="1"/>
    <w:link w:val="77"/>
    <w:qFormat/>
    <w:uiPriority w:val="0"/>
    <w:pPr>
      <w:tabs>
        <w:tab w:val="center" w:pos="4680"/>
        <w:tab w:val="right" w:pos="9360"/>
      </w:tabs>
    </w:pPr>
    <w:rPr>
      <w:rFonts w:eastAsia="宋体"/>
      <w:lang w:val="en-US" w:eastAsia="zh-CN"/>
    </w:rPr>
  </w:style>
  <w:style w:type="character" w:customStyle="1" w:styleId="79">
    <w:name w:val="apple-converted-space"/>
    <w:basedOn w:val="27"/>
    <w:qFormat/>
    <w:uiPriority w:val="0"/>
  </w:style>
  <w:style w:type="character" w:customStyle="1" w:styleId="80">
    <w:name w:val="列出段落 Char"/>
    <w:link w:val="81"/>
    <w:qFormat/>
    <w:uiPriority w:val="72"/>
    <w:rPr>
      <w:rFonts w:ascii="宋体" w:hAnsi="宋体" w:eastAsia="宋体" w:cs="宋体"/>
      <w:sz w:val="24"/>
      <w:szCs w:val="24"/>
    </w:rPr>
  </w:style>
  <w:style w:type="paragraph" w:customStyle="1" w:styleId="81">
    <w:name w:val="列出段落1"/>
    <w:basedOn w:val="1"/>
    <w:link w:val="80"/>
    <w:qFormat/>
    <w:uiPriority w:val="72"/>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82">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83">
    <w:name w:val="Reference"/>
    <w:basedOn w:val="1"/>
    <w:qFormat/>
    <w:uiPriority w:val="0"/>
    <w:pPr>
      <w:tabs>
        <w:tab w:val="left" w:pos="420"/>
      </w:tabs>
      <w:ind w:left="420" w:right="-99" w:hanging="420"/>
    </w:pPr>
    <w:rPr>
      <w:rFonts w:eastAsia="MS Mincho"/>
      <w:sz w:val="22"/>
    </w:rPr>
  </w:style>
  <w:style w:type="paragraph" w:customStyle="1" w:styleId="84">
    <w:name w:val="CR Cover Page"/>
    <w:qFormat/>
    <w:uiPriority w:val="0"/>
    <w:pPr>
      <w:spacing w:after="120" w:line="276" w:lineRule="auto"/>
    </w:pPr>
    <w:rPr>
      <w:rFonts w:ascii="Arial" w:hAnsi="Arial" w:eastAsia="MS Mincho" w:cs="Times New Roman"/>
      <w:lang w:val="en-GB" w:eastAsia="en-US" w:bidi="ar-SA"/>
    </w:rPr>
  </w:style>
  <w:style w:type="paragraph" w:customStyle="1" w:styleId="85">
    <w:name w:val="附图正文"/>
    <w:basedOn w:val="1"/>
    <w:qFormat/>
    <w:uiPriority w:val="0"/>
    <w:pPr>
      <w:widowControl w:val="0"/>
      <w:overflowPunct/>
      <w:autoSpaceDE/>
      <w:autoSpaceDN/>
      <w:snapToGrid w:val="0"/>
      <w:spacing w:after="0"/>
    </w:pPr>
    <w:rPr>
      <w:rFonts w:eastAsia="宋体"/>
      <w:bCs/>
      <w:snapToGrid w:val="0"/>
      <w:sz w:val="28"/>
      <w:lang w:val="en-US" w:eastAsia="zh-CN"/>
    </w:rPr>
  </w:style>
  <w:style w:type="paragraph" w:customStyle="1" w:styleId="86">
    <w:name w:val="修订1"/>
    <w:semiHidden/>
    <w:qFormat/>
    <w:uiPriority w:val="99"/>
    <w:pPr>
      <w:spacing w:after="200" w:line="276" w:lineRule="auto"/>
    </w:pPr>
    <w:rPr>
      <w:rFonts w:ascii="Times New Roman" w:hAnsi="Times New Roman" w:eastAsia="Times New Roman" w:cs="Times New Roman"/>
      <w:lang w:val="en-GB" w:eastAsia="en-US" w:bidi="ar-SA"/>
    </w:rPr>
  </w:style>
  <w:style w:type="paragraph" w:customStyle="1" w:styleId="87">
    <w:name w:val="EQ"/>
    <w:basedOn w:val="1"/>
    <w:next w:val="1"/>
    <w:qFormat/>
    <w:uiPriority w:val="0"/>
    <w:pPr>
      <w:keepLines/>
      <w:tabs>
        <w:tab w:val="center" w:pos="4536"/>
        <w:tab w:val="right" w:pos="9072"/>
      </w:tabs>
    </w:pPr>
    <w:rPr>
      <w:lang w:val="en-US" w:eastAsia="en-GB"/>
    </w:rPr>
  </w:style>
  <w:style w:type="paragraph" w:customStyle="1" w:styleId="88">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89">
    <w:name w:val="List Paragraph1"/>
    <w:basedOn w:val="1"/>
    <w:qFormat/>
    <w:uiPriority w:val="34"/>
    <w:pPr>
      <w:ind w:left="720"/>
      <w:contextualSpacing/>
    </w:pPr>
  </w:style>
  <w:style w:type="paragraph" w:customStyle="1" w:styleId="90">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91">
    <w:name w:val="Style Numbered (Latin) Bold Before:  0 cm Hanging:  063 cm"/>
    <w:next w:val="24"/>
    <w:qFormat/>
    <w:uiPriority w:val="0"/>
    <w:pPr>
      <w:tabs>
        <w:tab w:val="left" w:pos="360"/>
      </w:tabs>
      <w:spacing w:after="200" w:line="276" w:lineRule="auto"/>
      <w:ind w:left="360" w:hanging="360"/>
    </w:pPr>
    <w:rPr>
      <w:rFonts w:ascii="Times New Roman" w:hAnsi="Times New Roman" w:eastAsia="MS Mincho" w:cs="Times New Roman"/>
      <w:lang w:val="en-GB" w:eastAsia="en-US" w:bidi="ar-SA"/>
    </w:rPr>
  </w:style>
  <w:style w:type="paragraph" w:customStyle="1" w:styleId="92">
    <w:name w:val="Observation"/>
    <w:basedOn w:val="1"/>
    <w:qFormat/>
    <w:uiPriority w:val="0"/>
    <w:pPr>
      <w:tabs>
        <w:tab w:val="left" w:pos="1701"/>
      </w:tabs>
      <w:spacing w:after="120"/>
      <w:ind w:left="360" w:hanging="360"/>
    </w:pPr>
    <w:rPr>
      <w:rFonts w:ascii="Arial" w:hAnsi="Arial" w:eastAsia="宋体"/>
      <w:b/>
      <w:bCs/>
      <w:lang w:eastAsia="zh-CN"/>
    </w:rPr>
  </w:style>
  <w:style w:type="paragraph" w:customStyle="1" w:styleId="93">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94">
    <w:name w:val="TAL + Left: 1"/>
    <w:basedOn w:val="47"/>
    <w:qFormat/>
    <w:uiPriority w:val="0"/>
    <w:pPr>
      <w:ind w:left="567"/>
    </w:pPr>
    <w:rPr>
      <w:lang w:eastAsia="en-US"/>
    </w:rPr>
  </w:style>
  <w:style w:type="paragraph" w:customStyle="1" w:styleId="95">
    <w:name w:val="TF"/>
    <w:basedOn w:val="44"/>
    <w:qFormat/>
    <w:uiPriority w:val="0"/>
    <w:pPr>
      <w:keepNext w:val="0"/>
      <w:spacing w:before="0" w:after="240"/>
    </w:pPr>
  </w:style>
  <w:style w:type="paragraph" w:customStyle="1" w:styleId="96">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paragraph" w:customStyle="1" w:styleId="97">
    <w:name w:val="ACTION"/>
    <w:basedOn w:val="1"/>
    <w:qFormat/>
    <w:uiPriority w:val="0"/>
    <w:pPr>
      <w:keepNext/>
      <w:keepLines/>
      <w:widowControl w:val="0"/>
      <w:pBdr>
        <w:top w:val="single" w:color="FF0000" w:sz="6" w:space="1"/>
        <w:left w:val="single" w:color="FF0000" w:sz="6" w:space="4"/>
        <w:bottom w:val="single" w:color="FF0000" w:sz="6" w:space="1"/>
        <w:right w:val="single" w:color="FF0000" w:sz="6" w:space="4"/>
      </w:pBdr>
      <w:tabs>
        <w:tab w:val="left" w:pos="1843"/>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98">
    <w:name w:val="_Style 1"/>
    <w:basedOn w:val="1"/>
    <w:qFormat/>
    <w:uiPriority w:val="72"/>
    <w:pPr>
      <w:overflowPunct/>
      <w:autoSpaceDE/>
      <w:autoSpaceDN/>
      <w:adjustRightInd/>
      <w:spacing w:after="0"/>
      <w:ind w:firstLine="420" w:firstLineChars="200"/>
      <w:textAlignment w:val="auto"/>
    </w:pPr>
    <w:rPr>
      <w:rFonts w:ascii="宋体" w:hAnsi="宋体" w:eastAsia="宋体"/>
      <w:sz w:val="24"/>
      <w:szCs w:val="24"/>
    </w:rPr>
  </w:style>
  <w:style w:type="character" w:customStyle="1" w:styleId="99">
    <w:name w:val="正文文本 Char"/>
    <w:basedOn w:val="27"/>
    <w:link w:val="17"/>
    <w:qFormat/>
    <w:uiPriority w:val="0"/>
    <w:rPr>
      <w:rFonts w:eastAsia="MS Mincho"/>
      <w:lang w:val="en-GB" w:eastAsia="en-US"/>
    </w:rPr>
  </w:style>
  <w:style w:type="paragraph" w:customStyle="1" w:styleId="100">
    <w:name w:val="List Paragraph2"/>
    <w:basedOn w:val="1"/>
    <w:qFormat/>
    <w:uiPriority w:val="99"/>
    <w:pPr>
      <w:ind w:firstLine="420" w:firstLineChars="200"/>
    </w:pPr>
  </w:style>
  <w:style w:type="paragraph" w:customStyle="1" w:styleId="101">
    <w:name w:val="列出段落2"/>
    <w:basedOn w:val="1"/>
    <w:unhideWhenUsed/>
    <w:qFormat/>
    <w:uiPriority w:val="99"/>
    <w:pPr>
      <w:ind w:left="720"/>
      <w:contextualSpacing/>
    </w:pPr>
  </w:style>
  <w:style w:type="paragraph" w:customStyle="1" w:styleId="102">
    <w:name w:val="列出段落3"/>
    <w:basedOn w:val="1"/>
    <w:qFormat/>
    <w:uiPriority w:val="99"/>
    <w:pPr>
      <w:ind w:firstLine="420" w:firstLineChars="200"/>
    </w:pPr>
  </w:style>
  <w:style w:type="paragraph" w:customStyle="1" w:styleId="103">
    <w:name w:val="列出段落4"/>
    <w:basedOn w:val="1"/>
    <w:qFormat/>
    <w:uiPriority w:val="34"/>
    <w:pPr>
      <w:ind w:firstLine="420" w:firstLineChars="200"/>
    </w:pPr>
  </w:style>
  <w:style w:type="paragraph" w:customStyle="1" w:styleId="104">
    <w:name w:val="列出段落5"/>
    <w:basedOn w:val="1"/>
    <w:qFormat/>
    <w:uiPriority w:val="99"/>
    <w:pPr>
      <w:ind w:firstLine="420" w:firstLineChars="200"/>
    </w:pPr>
  </w:style>
  <w:style w:type="paragraph" w:customStyle="1" w:styleId="105">
    <w:name w:val="References"/>
    <w:basedOn w:val="1"/>
    <w:qFormat/>
    <w:uiPriority w:val="0"/>
    <w:pPr>
      <w:numPr>
        <w:ilvl w:val="0"/>
        <w:numId w:val="2"/>
      </w:numPr>
      <w:overflowPunct/>
      <w:adjustRightInd/>
      <w:snapToGrid w:val="0"/>
      <w:spacing w:after="60" w:line="240" w:lineRule="auto"/>
      <w:textAlignment w:val="auto"/>
    </w:pPr>
    <w:rPr>
      <w:rFonts w:eastAsia="宋体"/>
      <w:szCs w:val="16"/>
      <w:lang w:val="en-US"/>
    </w:rPr>
  </w:style>
  <w:style w:type="paragraph" w:customStyle="1" w:styleId="106">
    <w:name w:val="Comments"/>
    <w:basedOn w:val="1"/>
    <w:qFormat/>
    <w:uiPriority w:val="0"/>
    <w:pPr>
      <w:widowControl w:val="0"/>
      <w:overflowPunct/>
      <w:autoSpaceDE/>
      <w:autoSpaceDN/>
      <w:adjustRightInd/>
      <w:spacing w:before="40" w:after="100" w:afterAutospacing="1" w:line="240" w:lineRule="auto"/>
      <w:textAlignment w:val="auto"/>
    </w:pPr>
    <w:rPr>
      <w:rFonts w:ascii="Arial" w:hAnsi="Arial" w:eastAsia="MS Mincho"/>
      <w:i/>
      <w:iCs/>
      <w:kern w:val="2"/>
      <w:sz w:val="18"/>
      <w:szCs w:val="18"/>
      <w:lang w:val="en-US" w:eastAsia="zh-CN"/>
    </w:rPr>
  </w:style>
  <w:style w:type="paragraph" w:customStyle="1" w:styleId="107">
    <w:name w:val="列出段落6"/>
    <w:basedOn w:val="1"/>
    <w:qFormat/>
    <w:uiPriority w:val="34"/>
    <w:pPr>
      <w:ind w:left="840" w:leftChars="400"/>
    </w:pPr>
  </w:style>
  <w:style w:type="paragraph" w:customStyle="1" w:styleId="108">
    <w:name w:val="列出段落7"/>
    <w:basedOn w:val="1"/>
    <w:unhideWhenUsed/>
    <w:qFormat/>
    <w:uiPriority w:val="99"/>
    <w:pPr>
      <w:ind w:firstLine="420" w:firstLineChars="200"/>
    </w:pPr>
  </w:style>
  <w:style w:type="paragraph" w:styleId="109">
    <w:name w:val="List Paragraph"/>
    <w:basedOn w:val="1"/>
    <w:link w:val="111"/>
    <w:qFormat/>
    <w:uiPriority w:val="34"/>
    <w:pPr>
      <w:ind w:firstLine="420" w:firstLineChars="200"/>
    </w:pPr>
  </w:style>
  <w:style w:type="paragraph" w:customStyle="1" w:styleId="110">
    <w:name w:val="修订2"/>
    <w:hidden/>
    <w:semiHidden/>
    <w:qFormat/>
    <w:uiPriority w:val="99"/>
    <w:rPr>
      <w:rFonts w:ascii="Times New Roman" w:hAnsi="Times New Roman" w:eastAsia="Times New Roman" w:cs="Times New Roman"/>
      <w:lang w:val="en-GB" w:eastAsia="en-US" w:bidi="ar-SA"/>
    </w:rPr>
  </w:style>
  <w:style w:type="character" w:customStyle="1" w:styleId="111">
    <w:name w:val="列出段落 Char1"/>
    <w:link w:val="109"/>
    <w:qFormat/>
    <w:uiPriority w:val="34"/>
    <w:rPr>
      <w:rFonts w:eastAsia="Times New Roman"/>
      <w:lang w:val="en-GB" w:eastAsia="en-US"/>
    </w:rPr>
  </w:style>
  <w:style w:type="character" w:customStyle="1" w:styleId="112">
    <w:name w:val="TAH Car"/>
    <w:qFormat/>
    <w:uiPriority w:val="0"/>
    <w:rPr>
      <w:rFonts w:ascii="Arial" w:hAnsi="Arial"/>
      <w:b/>
      <w:sz w:val="18"/>
      <w:lang w:val="en-GB" w:eastAsia="en-US"/>
    </w:rPr>
  </w:style>
  <w:style w:type="character" w:customStyle="1" w:styleId="113">
    <w:name w:val="B1 Zchn"/>
    <w:qFormat/>
    <w:uiPriority w:val="0"/>
    <w:rPr>
      <w:lang w:eastAsia="en-US"/>
    </w:rPr>
  </w:style>
  <w:style w:type="paragraph" w:customStyle="1" w:styleId="114">
    <w:name w:val="x_msonormal"/>
    <w:basedOn w:val="1"/>
    <w:qFormat/>
    <w:uiPriority w:val="0"/>
    <w:rPr>
      <w:rFonts w:ascii="Calibri" w:hAnsi="Calibri" w:eastAsia="Calibri" w:cs="Calibri"/>
      <w:sz w:val="22"/>
      <w:szCs w:val="22"/>
    </w:rPr>
  </w:style>
  <w:style w:type="paragraph" w:customStyle="1" w:styleId="115">
    <w:name w:val="x_msolistparagraph"/>
    <w:basedOn w:val="1"/>
    <w:qFormat/>
    <w:uiPriority w:val="0"/>
    <w:pPr>
      <w:ind w:left="840"/>
    </w:pPr>
    <w:rPr>
      <w:rFonts w:ascii="Times" w:hAnsi="Times" w:eastAsia="Calibri" w:cs="Times"/>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9221D2-2322-4948-A4FB-F8CAA767F026}">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5</Pages>
  <Words>2116</Words>
  <Characters>12064</Characters>
  <Lines>100</Lines>
  <Paragraphs>28</Paragraphs>
  <TotalTime>1</TotalTime>
  <ScaleCrop>false</ScaleCrop>
  <LinksUpToDate>false</LinksUpToDate>
  <CharactersWithSpaces>14152</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2019-04-01T16:44:00Z</dcterms:created>
  <dc:creator>ZTE</dc:creator>
  <cp:lastModifiedBy>ZTE</cp:lastModifiedBy>
  <cp:lastPrinted>2011-10-28T07:16:00Z</cp:lastPrinted>
  <dcterms:modified xsi:type="dcterms:W3CDTF">2020-04-11T02:58:12Z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2052-10.8.2.7027</vt:lpwstr>
  </property>
</Properties>
</file>